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3F597875" w14:textId="77777777" w:rsidR="008A3ECD" w:rsidRDefault="008A3ECD" w:rsidP="00E54D8C">
      <w:pPr>
        <w:autoSpaceDE w:val="0"/>
        <w:autoSpaceDN w:val="0"/>
        <w:adjustRightInd w:val="0"/>
        <w:spacing w:after="240"/>
        <w:jc w:val="center"/>
        <w:rPr>
          <w:rFonts w:cs="Arial"/>
          <w:b/>
          <w:caps/>
          <w:szCs w:val="24"/>
          <w:lang w:val="fr-CA"/>
        </w:rPr>
      </w:pPr>
      <w:bookmarkStart w:id="0" w:name="_Toc456105622"/>
      <w:bookmarkStart w:id="1" w:name="_Toc223425513"/>
      <w:bookmarkStart w:id="2" w:name="_Toc223771445"/>
      <w:bookmarkStart w:id="3" w:name="_Toc436218430"/>
    </w:p>
    <w:bookmarkEnd w:id="0"/>
    <w:p w14:paraId="5355FEF4" w14:textId="5D300591" w:rsidR="002F1948" w:rsidRPr="000F2FAB" w:rsidRDefault="000F2FAB" w:rsidP="00E54D8C">
      <w:pPr>
        <w:autoSpaceDE w:val="0"/>
        <w:autoSpaceDN w:val="0"/>
        <w:adjustRightInd w:val="0"/>
        <w:spacing w:after="240"/>
        <w:jc w:val="center"/>
        <w:rPr>
          <w:rFonts w:cs="Arial"/>
          <w:b/>
          <w:caps/>
          <w:szCs w:val="24"/>
        </w:rPr>
      </w:pPr>
      <w:r>
        <w:rPr>
          <w:rFonts w:cs="Arial"/>
          <w:b/>
          <w:caps/>
          <w:szCs w:val="24"/>
          <w:lang w:val="fr-CA"/>
        </w:rPr>
        <w:t>tribunaux d</w:t>
      </w:r>
      <w:r>
        <w:rPr>
          <w:rFonts w:cs="Arial"/>
          <w:b/>
          <w:caps/>
          <w:szCs w:val="24"/>
        </w:rPr>
        <w:t>écisionnels ontario</w:t>
      </w:r>
    </w:p>
    <w:p w14:paraId="2522C550" w14:textId="77777777" w:rsidR="002F1948" w:rsidRPr="007C211D" w:rsidRDefault="002F1948" w:rsidP="00E54D8C">
      <w:pPr>
        <w:spacing w:before="720" w:after="240"/>
        <w:jc w:val="center"/>
        <w:rPr>
          <w:rFonts w:cs="Arial"/>
          <w:szCs w:val="22"/>
        </w:rPr>
      </w:pPr>
      <w:r w:rsidRPr="007C211D">
        <w:rPr>
          <w:rFonts w:cs="Arial"/>
          <w:noProof/>
          <w:szCs w:val="22"/>
          <w:lang w:val="fr-CA" w:eastAsia="fr-CA"/>
        </w:rPr>
        <w:drawing>
          <wp:inline distT="0" distB="0" distL="0" distR="0" wp14:anchorId="16685CE0" wp14:editId="3CBFBAF7">
            <wp:extent cx="1174115" cy="1174115"/>
            <wp:effectExtent l="0" t="0" r="6985" b="6985"/>
            <wp:docPr id="1" name="Picture 1" title="ELTO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l="-3648" t="-3651" r="-3648" b="-3651"/>
                    <a:stretch>
                      <a:fillRect/>
                    </a:stretch>
                  </pic:blipFill>
                  <pic:spPr bwMode="auto">
                    <a:xfrm>
                      <a:off x="0" y="0"/>
                      <a:ext cx="1174115" cy="1174115"/>
                    </a:xfrm>
                    <a:prstGeom prst="rect">
                      <a:avLst/>
                    </a:prstGeom>
                    <a:noFill/>
                    <a:ln>
                      <a:noFill/>
                    </a:ln>
                  </pic:spPr>
                </pic:pic>
              </a:graphicData>
            </a:graphic>
          </wp:inline>
        </w:drawing>
      </w:r>
    </w:p>
    <w:p w14:paraId="41F84C67" w14:textId="77777777" w:rsidR="002F1948" w:rsidRPr="00D40F3B" w:rsidRDefault="002F1948" w:rsidP="002F1948">
      <w:pPr>
        <w:pBdr>
          <w:bottom w:val="single" w:sz="12" w:space="1" w:color="auto"/>
        </w:pBdr>
        <w:spacing w:after="240"/>
        <w:rPr>
          <w:rFonts w:cs="Arial"/>
          <w:b/>
          <w:szCs w:val="22"/>
        </w:rPr>
      </w:pPr>
    </w:p>
    <w:p w14:paraId="77FADE5E" w14:textId="397F57B2" w:rsidR="002F1948" w:rsidRPr="000F2FAB" w:rsidRDefault="000F2FAB" w:rsidP="00D40F3B">
      <w:pPr>
        <w:spacing w:before="360"/>
        <w:jc w:val="center"/>
        <w:rPr>
          <w:rFonts w:cs="Arial"/>
          <w:b/>
          <w:spacing w:val="10"/>
          <w:sz w:val="48"/>
          <w:szCs w:val="44"/>
          <w:lang w:val="fr-CA"/>
        </w:rPr>
      </w:pPr>
      <w:r w:rsidRPr="000F2FAB">
        <w:rPr>
          <w:rFonts w:cs="Arial"/>
          <w:b/>
          <w:spacing w:val="10"/>
          <w:sz w:val="48"/>
          <w:szCs w:val="44"/>
          <w:lang w:val="fr-CA"/>
        </w:rPr>
        <w:t>RÈGLES DE PRATIQUE ET D</w:t>
      </w:r>
      <w:r>
        <w:rPr>
          <w:rFonts w:cs="Arial"/>
          <w:b/>
          <w:spacing w:val="10"/>
          <w:sz w:val="48"/>
          <w:szCs w:val="44"/>
          <w:lang w:val="fr-CA"/>
        </w:rPr>
        <w:t>E PROCÉDURE</w:t>
      </w:r>
    </w:p>
    <w:p w14:paraId="6E31C0D8" w14:textId="49BDFDD3" w:rsidR="002F1948" w:rsidRPr="000F2FAB" w:rsidRDefault="000F2FAB" w:rsidP="002F1948">
      <w:pPr>
        <w:spacing w:after="240"/>
        <w:jc w:val="center"/>
        <w:rPr>
          <w:rFonts w:cs="Arial"/>
          <w:b/>
          <w:sz w:val="48"/>
          <w:szCs w:val="44"/>
          <w:lang w:val="fr-CA"/>
        </w:rPr>
      </w:pPr>
      <w:r w:rsidRPr="000F2FAB">
        <w:rPr>
          <w:rFonts w:cs="Arial"/>
          <w:b/>
          <w:sz w:val="48"/>
          <w:szCs w:val="44"/>
          <w:lang w:val="fr-CA"/>
        </w:rPr>
        <w:t>de la</w:t>
      </w:r>
    </w:p>
    <w:p w14:paraId="2EABFD99" w14:textId="6F6D1442" w:rsidR="008F4340" w:rsidRDefault="000F2FAB" w:rsidP="008F4340">
      <w:pPr>
        <w:jc w:val="center"/>
        <w:rPr>
          <w:rFonts w:cs="Arial"/>
          <w:b/>
          <w:sz w:val="48"/>
          <w:szCs w:val="44"/>
          <w:lang w:val="fr-CA"/>
        </w:rPr>
      </w:pPr>
      <w:r w:rsidRPr="008F4340">
        <w:rPr>
          <w:rFonts w:cs="Arial"/>
          <w:b/>
          <w:sz w:val="48"/>
          <w:szCs w:val="44"/>
          <w:lang w:val="fr-CA"/>
        </w:rPr>
        <w:t xml:space="preserve">Commission de </w:t>
      </w:r>
      <w:r w:rsidR="008F4340" w:rsidRPr="008F4340">
        <w:rPr>
          <w:rFonts w:cs="Arial"/>
          <w:b/>
          <w:sz w:val="48"/>
          <w:szCs w:val="44"/>
          <w:lang w:val="fr-CA"/>
        </w:rPr>
        <w:t>r</w:t>
      </w:r>
      <w:r w:rsidR="008F4340">
        <w:rPr>
          <w:rFonts w:cs="Arial"/>
          <w:b/>
          <w:sz w:val="48"/>
          <w:szCs w:val="44"/>
          <w:lang w:val="fr-CA"/>
        </w:rPr>
        <w:t>é</w:t>
      </w:r>
      <w:r w:rsidR="008F4340" w:rsidRPr="008F4340">
        <w:rPr>
          <w:rFonts w:cs="Arial"/>
          <w:b/>
          <w:sz w:val="48"/>
          <w:szCs w:val="44"/>
          <w:lang w:val="fr-CA"/>
        </w:rPr>
        <w:t xml:space="preserve">vision </w:t>
      </w:r>
    </w:p>
    <w:p w14:paraId="05C012B0" w14:textId="1E6548F1" w:rsidR="002F1948" w:rsidRPr="008F4340" w:rsidRDefault="008F4340" w:rsidP="008F4340">
      <w:pPr>
        <w:spacing w:before="0" w:after="240"/>
        <w:jc w:val="center"/>
        <w:rPr>
          <w:rFonts w:cs="Arial"/>
          <w:b/>
          <w:sz w:val="48"/>
          <w:szCs w:val="44"/>
          <w:lang w:val="fr-CA"/>
        </w:rPr>
      </w:pPr>
      <w:r w:rsidRPr="008F4340">
        <w:rPr>
          <w:rFonts w:cs="Arial"/>
          <w:b/>
          <w:sz w:val="48"/>
          <w:szCs w:val="44"/>
          <w:lang w:val="fr-CA"/>
        </w:rPr>
        <w:t>de l</w:t>
      </w:r>
      <w:r>
        <w:rPr>
          <w:rFonts w:cs="Arial"/>
          <w:b/>
          <w:sz w:val="48"/>
          <w:szCs w:val="44"/>
          <w:lang w:val="fr-CA"/>
        </w:rPr>
        <w:t>’évaluation foncière</w:t>
      </w:r>
    </w:p>
    <w:p w14:paraId="6032A853" w14:textId="46ED7730" w:rsidR="00251CEC" w:rsidRPr="008F4340" w:rsidRDefault="00481D05" w:rsidP="00251CEC">
      <w:pPr>
        <w:pBdr>
          <w:bottom w:val="single" w:sz="12" w:space="1" w:color="auto"/>
        </w:pBdr>
        <w:spacing w:after="240"/>
        <w:jc w:val="center"/>
        <w:rPr>
          <w:rFonts w:cs="Arial"/>
          <w:b/>
          <w:szCs w:val="24"/>
          <w:lang w:val="fr-CA"/>
        </w:rPr>
      </w:pPr>
      <w:r w:rsidRPr="008F4340">
        <w:rPr>
          <w:rFonts w:cs="Arial"/>
          <w:b/>
          <w:szCs w:val="24"/>
          <w:lang w:val="fr-CA"/>
        </w:rPr>
        <w:t>(</w:t>
      </w:r>
      <w:r w:rsidR="008F4340" w:rsidRPr="008F4340">
        <w:rPr>
          <w:rFonts w:cs="Arial"/>
          <w:b/>
          <w:szCs w:val="24"/>
          <w:lang w:val="fr-CA"/>
        </w:rPr>
        <w:t>établies en application</w:t>
      </w:r>
      <w:r w:rsidR="008F4340">
        <w:rPr>
          <w:rFonts w:cs="Arial"/>
          <w:b/>
          <w:szCs w:val="24"/>
          <w:lang w:val="fr-CA"/>
        </w:rPr>
        <w:t xml:space="preserve"> de l’article 25.1 de la </w:t>
      </w:r>
      <w:r w:rsidR="008F4340">
        <w:rPr>
          <w:rFonts w:cs="Arial"/>
          <w:b/>
          <w:i/>
          <w:iCs/>
          <w:szCs w:val="24"/>
          <w:lang w:val="fr-CA"/>
        </w:rPr>
        <w:t>Loi sur l’exercice des compétences légales</w:t>
      </w:r>
      <w:r w:rsidR="008F4340" w:rsidRPr="008F4340">
        <w:rPr>
          <w:rFonts w:cs="Arial"/>
          <w:b/>
          <w:szCs w:val="24"/>
          <w:lang w:val="fr-CA"/>
        </w:rPr>
        <w:t xml:space="preserve"> </w:t>
      </w:r>
      <w:r w:rsidRPr="008F4340">
        <w:rPr>
          <w:rFonts w:cs="Arial"/>
          <w:b/>
          <w:szCs w:val="24"/>
          <w:lang w:val="fr-CA"/>
        </w:rPr>
        <w:t>)</w:t>
      </w:r>
    </w:p>
    <w:p w14:paraId="39F62969" w14:textId="77777777" w:rsidR="00481D05" w:rsidRPr="008F4340" w:rsidRDefault="00481D05" w:rsidP="00251CEC">
      <w:pPr>
        <w:pBdr>
          <w:bottom w:val="single" w:sz="12" w:space="1" w:color="auto"/>
        </w:pBdr>
        <w:spacing w:after="240"/>
        <w:jc w:val="center"/>
        <w:rPr>
          <w:rFonts w:cs="Arial"/>
          <w:b/>
          <w:szCs w:val="24"/>
          <w:lang w:val="fr-CA"/>
        </w:rPr>
      </w:pPr>
    </w:p>
    <w:p w14:paraId="04B19017" w14:textId="2AF17349" w:rsidR="00481D05" w:rsidRPr="008F4340" w:rsidRDefault="00481D05" w:rsidP="00251CEC">
      <w:pPr>
        <w:spacing w:after="240"/>
        <w:jc w:val="center"/>
        <w:rPr>
          <w:rFonts w:cs="Arial"/>
          <w:b/>
          <w:szCs w:val="24"/>
          <w:lang w:val="fr-CA"/>
        </w:rPr>
      </w:pPr>
    </w:p>
    <w:p w14:paraId="0BE08274" w14:textId="3EF941D4" w:rsidR="00481D05" w:rsidRPr="008F4340" w:rsidRDefault="00481D05" w:rsidP="00251CEC">
      <w:pPr>
        <w:spacing w:after="240"/>
        <w:jc w:val="center"/>
        <w:rPr>
          <w:rFonts w:cs="Arial"/>
          <w:b/>
          <w:szCs w:val="24"/>
          <w:lang w:val="fr-CA"/>
        </w:rPr>
      </w:pPr>
    </w:p>
    <w:p w14:paraId="7B5F49DD" w14:textId="77777777" w:rsidR="00481D05" w:rsidRPr="008F4340" w:rsidRDefault="00481D05" w:rsidP="00251CEC">
      <w:pPr>
        <w:spacing w:after="240"/>
        <w:jc w:val="center"/>
        <w:rPr>
          <w:rFonts w:cs="Arial"/>
          <w:b/>
          <w:szCs w:val="24"/>
          <w:lang w:val="fr-CA"/>
        </w:rPr>
      </w:pPr>
    </w:p>
    <w:p w14:paraId="7F9F9473" w14:textId="77777777" w:rsidR="00481D05" w:rsidRPr="008F4340" w:rsidRDefault="00481D05" w:rsidP="00B73DA7">
      <w:pPr>
        <w:pStyle w:val="ListParagraph"/>
        <w:numPr>
          <w:ilvl w:val="0"/>
          <w:numId w:val="6"/>
        </w:numPr>
        <w:spacing w:after="240"/>
        <w:contextualSpacing w:val="0"/>
        <w:jc w:val="center"/>
        <w:rPr>
          <w:noProof/>
          <w:lang w:val="fr-CA"/>
        </w:rPr>
      </w:pPr>
    </w:p>
    <w:p w14:paraId="60CD0562" w14:textId="77777777" w:rsidR="00481D05" w:rsidRPr="008F4340" w:rsidRDefault="00481D05" w:rsidP="00B73DA7">
      <w:pPr>
        <w:pStyle w:val="ListParagraph"/>
        <w:numPr>
          <w:ilvl w:val="0"/>
          <w:numId w:val="6"/>
        </w:numPr>
        <w:spacing w:after="240"/>
        <w:contextualSpacing w:val="0"/>
        <w:jc w:val="center"/>
        <w:rPr>
          <w:noProof/>
          <w:lang w:val="fr-CA"/>
        </w:rPr>
      </w:pPr>
    </w:p>
    <w:p w14:paraId="245204E3" w14:textId="77777777" w:rsidR="00481D05" w:rsidRPr="008F4340" w:rsidRDefault="00481D05" w:rsidP="00B73DA7">
      <w:pPr>
        <w:pStyle w:val="ListParagraph"/>
        <w:numPr>
          <w:ilvl w:val="0"/>
          <w:numId w:val="6"/>
        </w:numPr>
        <w:spacing w:after="240"/>
        <w:contextualSpacing w:val="0"/>
        <w:jc w:val="center"/>
        <w:rPr>
          <w:noProof/>
          <w:lang w:val="fr-CA"/>
        </w:rPr>
      </w:pPr>
    </w:p>
    <w:p w14:paraId="2D6FA083" w14:textId="78B1F71F" w:rsidR="00481D05" w:rsidRPr="008F4340" w:rsidRDefault="008F4340" w:rsidP="002E0618">
      <w:pPr>
        <w:pStyle w:val="ListParagraph"/>
        <w:numPr>
          <w:ilvl w:val="0"/>
          <w:numId w:val="6"/>
        </w:numPr>
        <w:spacing w:after="240"/>
        <w:contextualSpacing w:val="0"/>
        <w:jc w:val="center"/>
        <w:rPr>
          <w:noProof/>
          <w:lang w:val="fr-CA"/>
        </w:rPr>
      </w:pPr>
      <w:r w:rsidRPr="008F4340">
        <w:rPr>
          <w:rFonts w:ascii="Arial" w:hAnsi="Arial" w:cs="Arial"/>
          <w:b/>
          <w:szCs w:val="24"/>
          <w:lang w:val="fr-CA"/>
        </w:rPr>
        <w:t>En vigueur le 1</w:t>
      </w:r>
      <w:r w:rsidRPr="008F4340">
        <w:rPr>
          <w:rFonts w:ascii="Arial" w:hAnsi="Arial" w:cs="Arial"/>
          <w:b/>
          <w:szCs w:val="24"/>
          <w:vertAlign w:val="superscript"/>
          <w:lang w:val="fr-CA"/>
        </w:rPr>
        <w:t>er</w:t>
      </w:r>
      <w:r w:rsidRPr="008F4340">
        <w:rPr>
          <w:rFonts w:ascii="Arial" w:hAnsi="Arial" w:cs="Arial"/>
          <w:b/>
          <w:szCs w:val="24"/>
          <w:lang w:val="fr-CA"/>
        </w:rPr>
        <w:t xml:space="preserve"> a</w:t>
      </w:r>
      <w:r>
        <w:rPr>
          <w:rFonts w:ascii="Arial" w:hAnsi="Arial" w:cs="Arial"/>
          <w:b/>
          <w:szCs w:val="24"/>
          <w:lang w:val="fr-CA"/>
        </w:rPr>
        <w:t>vril 2021</w:t>
      </w:r>
    </w:p>
    <w:bookmarkStart w:id="4" w:name="_Toc223425514"/>
    <w:bookmarkStart w:id="5" w:name="_Toc436218431"/>
    <w:bookmarkStart w:id="6" w:name="_Toc468114298"/>
    <w:bookmarkStart w:id="7" w:name="_Toc6218020"/>
    <w:bookmarkEnd w:id="1"/>
    <w:bookmarkEnd w:id="2"/>
    <w:bookmarkEnd w:id="3"/>
    <w:p w14:paraId="68184A89" w14:textId="6CC4BC7A" w:rsidR="007B07CC" w:rsidRDefault="00567FBF">
      <w:pPr>
        <w:pStyle w:val="TOC1"/>
        <w:rPr>
          <w:b w:val="0"/>
          <w:sz w:val="22"/>
          <w:lang w:val="en-CA" w:eastAsia="en-CA"/>
        </w:rPr>
      </w:pPr>
      <w:r>
        <w:rPr>
          <w:b w:val="0"/>
        </w:rPr>
        <w:lastRenderedPageBreak/>
        <w:fldChar w:fldCharType="begin"/>
      </w:r>
      <w:r>
        <w:rPr>
          <w:b w:val="0"/>
        </w:rPr>
        <w:instrText xml:space="preserve"> TOC \o "1-3" \h \z \u </w:instrText>
      </w:r>
      <w:r>
        <w:rPr>
          <w:b w:val="0"/>
        </w:rPr>
        <w:fldChar w:fldCharType="separate"/>
      </w:r>
      <w:hyperlink w:anchor="_Toc66193868" w:history="1">
        <w:r w:rsidR="007B07CC" w:rsidRPr="00F6014D">
          <w:rPr>
            <w:rStyle w:val="Hyperlink"/>
            <w:lang w:val="fr-CA"/>
          </w:rPr>
          <w:t>PARTIE 1 – GÉNÉRALITÉS</w:t>
        </w:r>
        <w:r w:rsidR="007B07CC">
          <w:rPr>
            <w:webHidden/>
          </w:rPr>
          <w:tab/>
        </w:r>
        <w:r w:rsidR="007B07CC">
          <w:rPr>
            <w:webHidden/>
          </w:rPr>
          <w:fldChar w:fldCharType="begin"/>
        </w:r>
        <w:r w:rsidR="007B07CC">
          <w:rPr>
            <w:webHidden/>
          </w:rPr>
          <w:instrText xml:space="preserve"> PAGEREF _Toc66193868 \h </w:instrText>
        </w:r>
        <w:r w:rsidR="007B07CC">
          <w:rPr>
            <w:webHidden/>
          </w:rPr>
        </w:r>
        <w:r w:rsidR="007B07CC">
          <w:rPr>
            <w:webHidden/>
          </w:rPr>
          <w:fldChar w:fldCharType="separate"/>
        </w:r>
        <w:r w:rsidR="007B07CC">
          <w:rPr>
            <w:webHidden/>
          </w:rPr>
          <w:t>5</w:t>
        </w:r>
        <w:r w:rsidR="007B07CC">
          <w:rPr>
            <w:webHidden/>
          </w:rPr>
          <w:fldChar w:fldCharType="end"/>
        </w:r>
      </w:hyperlink>
    </w:p>
    <w:p w14:paraId="06F05A9E" w14:textId="3E1A25DA" w:rsidR="007B07CC" w:rsidRDefault="00405C46">
      <w:pPr>
        <w:pStyle w:val="TOC2"/>
        <w:rPr>
          <w:rFonts w:asciiTheme="minorHAnsi" w:eastAsiaTheme="minorEastAsia" w:hAnsiTheme="minorHAnsi" w:cstheme="minorBidi"/>
          <w:smallCaps w:val="0"/>
          <w:noProof/>
          <w:sz w:val="22"/>
          <w:szCs w:val="22"/>
        </w:rPr>
      </w:pPr>
      <w:hyperlink w:anchor="_Toc66193869" w:history="1">
        <w:r w:rsidR="007B07CC" w:rsidRPr="00F6014D">
          <w:rPr>
            <w:rStyle w:val="Hyperlink"/>
            <w:noProof/>
            <w:lang w:val="fr-CA" w:eastAsia="en-US"/>
          </w:rPr>
          <w:t>Champs d’application des règles</w:t>
        </w:r>
        <w:r w:rsidR="007B07CC">
          <w:rPr>
            <w:noProof/>
            <w:webHidden/>
          </w:rPr>
          <w:tab/>
        </w:r>
        <w:r w:rsidR="007B07CC">
          <w:rPr>
            <w:noProof/>
            <w:webHidden/>
          </w:rPr>
          <w:fldChar w:fldCharType="begin"/>
        </w:r>
        <w:r w:rsidR="007B07CC">
          <w:rPr>
            <w:noProof/>
            <w:webHidden/>
          </w:rPr>
          <w:instrText xml:space="preserve"> PAGEREF _Toc66193869 \h </w:instrText>
        </w:r>
        <w:r w:rsidR="007B07CC">
          <w:rPr>
            <w:noProof/>
            <w:webHidden/>
          </w:rPr>
        </w:r>
        <w:r w:rsidR="007B07CC">
          <w:rPr>
            <w:noProof/>
            <w:webHidden/>
          </w:rPr>
          <w:fldChar w:fldCharType="separate"/>
        </w:r>
        <w:r w:rsidR="007B07CC">
          <w:rPr>
            <w:noProof/>
            <w:webHidden/>
          </w:rPr>
          <w:t>5</w:t>
        </w:r>
        <w:r w:rsidR="007B07CC">
          <w:rPr>
            <w:noProof/>
            <w:webHidden/>
          </w:rPr>
          <w:fldChar w:fldCharType="end"/>
        </w:r>
      </w:hyperlink>
    </w:p>
    <w:p w14:paraId="4DD118A5" w14:textId="4AD5BD34" w:rsidR="007B07CC" w:rsidRDefault="00405C46">
      <w:pPr>
        <w:pStyle w:val="TOC2"/>
        <w:rPr>
          <w:rFonts w:asciiTheme="minorHAnsi" w:eastAsiaTheme="minorEastAsia" w:hAnsiTheme="minorHAnsi" w:cstheme="minorBidi"/>
          <w:smallCaps w:val="0"/>
          <w:noProof/>
          <w:sz w:val="22"/>
          <w:szCs w:val="22"/>
        </w:rPr>
      </w:pPr>
      <w:hyperlink w:anchor="_Toc66193870" w:history="1">
        <w:r w:rsidR="007B07CC" w:rsidRPr="00F6014D">
          <w:rPr>
            <w:rStyle w:val="Hyperlink"/>
            <w:noProof/>
            <w:lang w:val="fr-CA" w:eastAsia="en-US"/>
          </w:rPr>
          <w:t>Définitions</w:t>
        </w:r>
        <w:r w:rsidR="007B07CC">
          <w:rPr>
            <w:noProof/>
            <w:webHidden/>
          </w:rPr>
          <w:tab/>
        </w:r>
        <w:r w:rsidR="007B07CC">
          <w:rPr>
            <w:noProof/>
            <w:webHidden/>
          </w:rPr>
          <w:fldChar w:fldCharType="begin"/>
        </w:r>
        <w:r w:rsidR="007B07CC">
          <w:rPr>
            <w:noProof/>
            <w:webHidden/>
          </w:rPr>
          <w:instrText xml:space="preserve"> PAGEREF _Toc66193870 \h </w:instrText>
        </w:r>
        <w:r w:rsidR="007B07CC">
          <w:rPr>
            <w:noProof/>
            <w:webHidden/>
          </w:rPr>
        </w:r>
        <w:r w:rsidR="007B07CC">
          <w:rPr>
            <w:noProof/>
            <w:webHidden/>
          </w:rPr>
          <w:fldChar w:fldCharType="separate"/>
        </w:r>
        <w:r w:rsidR="007B07CC">
          <w:rPr>
            <w:noProof/>
            <w:webHidden/>
          </w:rPr>
          <w:t>5</w:t>
        </w:r>
        <w:r w:rsidR="007B07CC">
          <w:rPr>
            <w:noProof/>
            <w:webHidden/>
          </w:rPr>
          <w:fldChar w:fldCharType="end"/>
        </w:r>
      </w:hyperlink>
    </w:p>
    <w:p w14:paraId="69AB4316" w14:textId="7BED90AE" w:rsidR="007B07CC" w:rsidRDefault="00405C46">
      <w:pPr>
        <w:pStyle w:val="TOC2"/>
        <w:rPr>
          <w:rFonts w:asciiTheme="minorHAnsi" w:eastAsiaTheme="minorEastAsia" w:hAnsiTheme="minorHAnsi" w:cstheme="minorBidi"/>
          <w:smallCaps w:val="0"/>
          <w:noProof/>
          <w:sz w:val="22"/>
          <w:szCs w:val="22"/>
        </w:rPr>
      </w:pPr>
      <w:hyperlink w:anchor="_Toc66193871" w:history="1">
        <w:r w:rsidR="007B07CC" w:rsidRPr="00F6014D">
          <w:rPr>
            <w:rStyle w:val="Hyperlink"/>
            <w:noProof/>
            <w:lang w:val="fr-CA" w:eastAsia="en-US"/>
          </w:rPr>
          <w:t>Interprétation des règles et pouvoirs de la Commission</w:t>
        </w:r>
        <w:r w:rsidR="007B07CC">
          <w:rPr>
            <w:noProof/>
            <w:webHidden/>
          </w:rPr>
          <w:tab/>
        </w:r>
        <w:r w:rsidR="007B07CC">
          <w:rPr>
            <w:noProof/>
            <w:webHidden/>
          </w:rPr>
          <w:fldChar w:fldCharType="begin"/>
        </w:r>
        <w:r w:rsidR="007B07CC">
          <w:rPr>
            <w:noProof/>
            <w:webHidden/>
          </w:rPr>
          <w:instrText xml:space="preserve"> PAGEREF _Toc66193871 \h </w:instrText>
        </w:r>
        <w:r w:rsidR="007B07CC">
          <w:rPr>
            <w:noProof/>
            <w:webHidden/>
          </w:rPr>
        </w:r>
        <w:r w:rsidR="007B07CC">
          <w:rPr>
            <w:noProof/>
            <w:webHidden/>
          </w:rPr>
          <w:fldChar w:fldCharType="separate"/>
        </w:r>
        <w:r w:rsidR="007B07CC">
          <w:rPr>
            <w:noProof/>
            <w:webHidden/>
          </w:rPr>
          <w:t>7</w:t>
        </w:r>
        <w:r w:rsidR="007B07CC">
          <w:rPr>
            <w:noProof/>
            <w:webHidden/>
          </w:rPr>
          <w:fldChar w:fldCharType="end"/>
        </w:r>
      </w:hyperlink>
    </w:p>
    <w:p w14:paraId="6A399854" w14:textId="775C9694" w:rsidR="007B07CC" w:rsidRDefault="00405C46">
      <w:pPr>
        <w:pStyle w:val="TOC2"/>
        <w:rPr>
          <w:rFonts w:asciiTheme="minorHAnsi" w:eastAsiaTheme="minorEastAsia" w:hAnsiTheme="minorHAnsi" w:cstheme="minorBidi"/>
          <w:smallCaps w:val="0"/>
          <w:noProof/>
          <w:sz w:val="22"/>
          <w:szCs w:val="22"/>
        </w:rPr>
      </w:pPr>
      <w:hyperlink w:anchor="_Toc66193872" w:history="1">
        <w:r w:rsidR="007B07CC" w:rsidRPr="00F6014D">
          <w:rPr>
            <w:rStyle w:val="Hyperlink"/>
            <w:noProof/>
            <w:lang w:val="fr-CA" w:eastAsia="en-US"/>
          </w:rPr>
          <w:t>Proportionnalité</w:t>
        </w:r>
        <w:r w:rsidR="007B07CC">
          <w:rPr>
            <w:noProof/>
            <w:webHidden/>
          </w:rPr>
          <w:tab/>
        </w:r>
        <w:r w:rsidR="007B07CC">
          <w:rPr>
            <w:noProof/>
            <w:webHidden/>
          </w:rPr>
          <w:fldChar w:fldCharType="begin"/>
        </w:r>
        <w:r w:rsidR="007B07CC">
          <w:rPr>
            <w:noProof/>
            <w:webHidden/>
          </w:rPr>
          <w:instrText xml:space="preserve"> PAGEREF _Toc66193872 \h </w:instrText>
        </w:r>
        <w:r w:rsidR="007B07CC">
          <w:rPr>
            <w:noProof/>
            <w:webHidden/>
          </w:rPr>
        </w:r>
        <w:r w:rsidR="007B07CC">
          <w:rPr>
            <w:noProof/>
            <w:webHidden/>
          </w:rPr>
          <w:fldChar w:fldCharType="separate"/>
        </w:r>
        <w:r w:rsidR="007B07CC">
          <w:rPr>
            <w:noProof/>
            <w:webHidden/>
          </w:rPr>
          <w:t>7</w:t>
        </w:r>
        <w:r w:rsidR="007B07CC">
          <w:rPr>
            <w:noProof/>
            <w:webHidden/>
          </w:rPr>
          <w:fldChar w:fldCharType="end"/>
        </w:r>
      </w:hyperlink>
    </w:p>
    <w:p w14:paraId="3E95B997" w14:textId="3A124E63" w:rsidR="007B07CC" w:rsidRDefault="00405C46">
      <w:pPr>
        <w:pStyle w:val="TOC2"/>
        <w:rPr>
          <w:rFonts w:asciiTheme="minorHAnsi" w:eastAsiaTheme="minorEastAsia" w:hAnsiTheme="minorHAnsi" w:cstheme="minorBidi"/>
          <w:smallCaps w:val="0"/>
          <w:noProof/>
          <w:sz w:val="22"/>
          <w:szCs w:val="22"/>
        </w:rPr>
      </w:pPr>
      <w:hyperlink w:anchor="_Toc66193873" w:history="1">
        <w:r w:rsidR="007B07CC" w:rsidRPr="00F6014D">
          <w:rPr>
            <w:rStyle w:val="Hyperlink"/>
            <w:noProof/>
            <w:lang w:val="fr-CA" w:eastAsia="en-US"/>
          </w:rPr>
          <w:t>Questions non abordées dans les présentes règles</w:t>
        </w:r>
        <w:r w:rsidR="007B07CC">
          <w:rPr>
            <w:noProof/>
            <w:webHidden/>
          </w:rPr>
          <w:tab/>
        </w:r>
        <w:r w:rsidR="007B07CC">
          <w:rPr>
            <w:noProof/>
            <w:webHidden/>
          </w:rPr>
          <w:fldChar w:fldCharType="begin"/>
        </w:r>
        <w:r w:rsidR="007B07CC">
          <w:rPr>
            <w:noProof/>
            <w:webHidden/>
          </w:rPr>
          <w:instrText xml:space="preserve"> PAGEREF _Toc66193873 \h </w:instrText>
        </w:r>
        <w:r w:rsidR="007B07CC">
          <w:rPr>
            <w:noProof/>
            <w:webHidden/>
          </w:rPr>
        </w:r>
        <w:r w:rsidR="007B07CC">
          <w:rPr>
            <w:noProof/>
            <w:webHidden/>
          </w:rPr>
          <w:fldChar w:fldCharType="separate"/>
        </w:r>
        <w:r w:rsidR="007B07CC">
          <w:rPr>
            <w:noProof/>
            <w:webHidden/>
          </w:rPr>
          <w:t>7</w:t>
        </w:r>
        <w:r w:rsidR="007B07CC">
          <w:rPr>
            <w:noProof/>
            <w:webHidden/>
          </w:rPr>
          <w:fldChar w:fldCharType="end"/>
        </w:r>
      </w:hyperlink>
    </w:p>
    <w:p w14:paraId="10FD9EFD" w14:textId="2BC93177" w:rsidR="007B07CC" w:rsidRDefault="00405C46">
      <w:pPr>
        <w:pStyle w:val="TOC2"/>
        <w:rPr>
          <w:rFonts w:asciiTheme="minorHAnsi" w:eastAsiaTheme="minorEastAsia" w:hAnsiTheme="minorHAnsi" w:cstheme="minorBidi"/>
          <w:smallCaps w:val="0"/>
          <w:noProof/>
          <w:sz w:val="22"/>
          <w:szCs w:val="22"/>
        </w:rPr>
      </w:pPr>
      <w:hyperlink w:anchor="_Toc66193874" w:history="1">
        <w:r w:rsidR="007B07CC" w:rsidRPr="00F6014D">
          <w:rPr>
            <w:rStyle w:val="Hyperlink"/>
            <w:noProof/>
            <w:lang w:val="fr-CA" w:eastAsia="en-US"/>
          </w:rPr>
          <w:t>Objections pour des questions de forme</w:t>
        </w:r>
        <w:r w:rsidR="007B07CC">
          <w:rPr>
            <w:noProof/>
            <w:webHidden/>
          </w:rPr>
          <w:tab/>
        </w:r>
        <w:r w:rsidR="007B07CC">
          <w:rPr>
            <w:noProof/>
            <w:webHidden/>
          </w:rPr>
          <w:fldChar w:fldCharType="begin"/>
        </w:r>
        <w:r w:rsidR="007B07CC">
          <w:rPr>
            <w:noProof/>
            <w:webHidden/>
          </w:rPr>
          <w:instrText xml:space="preserve"> PAGEREF _Toc66193874 \h </w:instrText>
        </w:r>
        <w:r w:rsidR="007B07CC">
          <w:rPr>
            <w:noProof/>
            <w:webHidden/>
          </w:rPr>
        </w:r>
        <w:r w:rsidR="007B07CC">
          <w:rPr>
            <w:noProof/>
            <w:webHidden/>
          </w:rPr>
          <w:fldChar w:fldCharType="separate"/>
        </w:r>
        <w:r w:rsidR="007B07CC">
          <w:rPr>
            <w:noProof/>
            <w:webHidden/>
          </w:rPr>
          <w:t>7</w:t>
        </w:r>
        <w:r w:rsidR="007B07CC">
          <w:rPr>
            <w:noProof/>
            <w:webHidden/>
          </w:rPr>
          <w:fldChar w:fldCharType="end"/>
        </w:r>
      </w:hyperlink>
    </w:p>
    <w:p w14:paraId="6CC90E2C" w14:textId="51A72D42" w:rsidR="007B07CC" w:rsidRDefault="00405C46">
      <w:pPr>
        <w:pStyle w:val="TOC2"/>
        <w:rPr>
          <w:rFonts w:asciiTheme="minorHAnsi" w:eastAsiaTheme="minorEastAsia" w:hAnsiTheme="minorHAnsi" w:cstheme="minorBidi"/>
          <w:smallCaps w:val="0"/>
          <w:noProof/>
          <w:sz w:val="22"/>
          <w:szCs w:val="22"/>
        </w:rPr>
      </w:pPr>
      <w:hyperlink w:anchor="_Toc66193875" w:history="1">
        <w:r w:rsidR="007B07CC" w:rsidRPr="00F6014D">
          <w:rPr>
            <w:rStyle w:val="Hyperlink"/>
            <w:noProof/>
            <w:lang w:val="fr-CA" w:eastAsia="en-US"/>
          </w:rPr>
          <w:t>Inobservation des règles et des ordonnances</w:t>
        </w:r>
        <w:r w:rsidR="007B07CC">
          <w:rPr>
            <w:noProof/>
            <w:webHidden/>
          </w:rPr>
          <w:tab/>
        </w:r>
        <w:r w:rsidR="007B07CC">
          <w:rPr>
            <w:noProof/>
            <w:webHidden/>
          </w:rPr>
          <w:fldChar w:fldCharType="begin"/>
        </w:r>
        <w:r w:rsidR="007B07CC">
          <w:rPr>
            <w:noProof/>
            <w:webHidden/>
          </w:rPr>
          <w:instrText xml:space="preserve"> PAGEREF _Toc66193875 \h </w:instrText>
        </w:r>
        <w:r w:rsidR="007B07CC">
          <w:rPr>
            <w:noProof/>
            <w:webHidden/>
          </w:rPr>
        </w:r>
        <w:r w:rsidR="007B07CC">
          <w:rPr>
            <w:noProof/>
            <w:webHidden/>
          </w:rPr>
          <w:fldChar w:fldCharType="separate"/>
        </w:r>
        <w:r w:rsidR="007B07CC">
          <w:rPr>
            <w:noProof/>
            <w:webHidden/>
          </w:rPr>
          <w:t>7</w:t>
        </w:r>
        <w:r w:rsidR="007B07CC">
          <w:rPr>
            <w:noProof/>
            <w:webHidden/>
          </w:rPr>
          <w:fldChar w:fldCharType="end"/>
        </w:r>
      </w:hyperlink>
    </w:p>
    <w:p w14:paraId="7831AC03" w14:textId="3A5E894A" w:rsidR="007B07CC" w:rsidRDefault="00405C46">
      <w:pPr>
        <w:pStyle w:val="TOC2"/>
        <w:rPr>
          <w:rFonts w:asciiTheme="minorHAnsi" w:eastAsiaTheme="minorEastAsia" w:hAnsiTheme="minorHAnsi" w:cstheme="minorBidi"/>
          <w:smallCaps w:val="0"/>
          <w:noProof/>
          <w:sz w:val="22"/>
          <w:szCs w:val="22"/>
        </w:rPr>
      </w:pPr>
      <w:hyperlink w:anchor="_Toc66193876" w:history="1">
        <w:r w:rsidR="007B07CC" w:rsidRPr="00F6014D">
          <w:rPr>
            <w:rStyle w:val="Hyperlink"/>
            <w:noProof/>
            <w:lang w:val="fr-CA" w:eastAsia="en-US"/>
          </w:rPr>
          <w:t>Communications avec la Commission</w:t>
        </w:r>
        <w:r w:rsidR="007B07CC">
          <w:rPr>
            <w:noProof/>
            <w:webHidden/>
          </w:rPr>
          <w:tab/>
        </w:r>
        <w:r w:rsidR="007B07CC">
          <w:rPr>
            <w:noProof/>
            <w:webHidden/>
          </w:rPr>
          <w:fldChar w:fldCharType="begin"/>
        </w:r>
        <w:r w:rsidR="007B07CC">
          <w:rPr>
            <w:noProof/>
            <w:webHidden/>
          </w:rPr>
          <w:instrText xml:space="preserve"> PAGEREF _Toc66193876 \h </w:instrText>
        </w:r>
        <w:r w:rsidR="007B07CC">
          <w:rPr>
            <w:noProof/>
            <w:webHidden/>
          </w:rPr>
        </w:r>
        <w:r w:rsidR="007B07CC">
          <w:rPr>
            <w:noProof/>
            <w:webHidden/>
          </w:rPr>
          <w:fldChar w:fldCharType="separate"/>
        </w:r>
        <w:r w:rsidR="007B07CC">
          <w:rPr>
            <w:noProof/>
            <w:webHidden/>
          </w:rPr>
          <w:t>7</w:t>
        </w:r>
        <w:r w:rsidR="007B07CC">
          <w:rPr>
            <w:noProof/>
            <w:webHidden/>
          </w:rPr>
          <w:fldChar w:fldCharType="end"/>
        </w:r>
      </w:hyperlink>
    </w:p>
    <w:p w14:paraId="24A0DD03" w14:textId="2F672CB8" w:rsidR="007B07CC" w:rsidRDefault="00405C46">
      <w:pPr>
        <w:pStyle w:val="TOC2"/>
        <w:rPr>
          <w:rFonts w:asciiTheme="minorHAnsi" w:eastAsiaTheme="minorEastAsia" w:hAnsiTheme="minorHAnsi" w:cstheme="minorBidi"/>
          <w:smallCaps w:val="0"/>
          <w:noProof/>
          <w:sz w:val="22"/>
          <w:szCs w:val="22"/>
        </w:rPr>
      </w:pPr>
      <w:hyperlink w:anchor="_Toc66193877" w:history="1">
        <w:r w:rsidR="007B07CC" w:rsidRPr="00F6014D">
          <w:rPr>
            <w:rStyle w:val="Hyperlink"/>
            <w:noProof/>
            <w:lang w:val="fr-CA" w:eastAsia="en-US"/>
          </w:rPr>
          <w:t>Avis par écrit</w:t>
        </w:r>
        <w:r w:rsidR="007B07CC">
          <w:rPr>
            <w:noProof/>
            <w:webHidden/>
          </w:rPr>
          <w:tab/>
        </w:r>
        <w:r w:rsidR="007B07CC">
          <w:rPr>
            <w:noProof/>
            <w:webHidden/>
          </w:rPr>
          <w:fldChar w:fldCharType="begin"/>
        </w:r>
        <w:r w:rsidR="007B07CC">
          <w:rPr>
            <w:noProof/>
            <w:webHidden/>
          </w:rPr>
          <w:instrText xml:space="preserve"> PAGEREF _Toc66193877 \h </w:instrText>
        </w:r>
        <w:r w:rsidR="007B07CC">
          <w:rPr>
            <w:noProof/>
            <w:webHidden/>
          </w:rPr>
        </w:r>
        <w:r w:rsidR="007B07CC">
          <w:rPr>
            <w:noProof/>
            <w:webHidden/>
          </w:rPr>
          <w:fldChar w:fldCharType="separate"/>
        </w:r>
        <w:r w:rsidR="007B07CC">
          <w:rPr>
            <w:noProof/>
            <w:webHidden/>
          </w:rPr>
          <w:t>7</w:t>
        </w:r>
        <w:r w:rsidR="007B07CC">
          <w:rPr>
            <w:noProof/>
            <w:webHidden/>
          </w:rPr>
          <w:fldChar w:fldCharType="end"/>
        </w:r>
      </w:hyperlink>
    </w:p>
    <w:p w14:paraId="4A4B818C" w14:textId="4C7E225B" w:rsidR="007B07CC" w:rsidRDefault="00405C46">
      <w:pPr>
        <w:pStyle w:val="TOC2"/>
        <w:rPr>
          <w:rFonts w:asciiTheme="minorHAnsi" w:eastAsiaTheme="minorEastAsia" w:hAnsiTheme="minorHAnsi" w:cstheme="minorBidi"/>
          <w:smallCaps w:val="0"/>
          <w:noProof/>
          <w:sz w:val="22"/>
          <w:szCs w:val="22"/>
        </w:rPr>
      </w:pPr>
      <w:hyperlink w:anchor="_Toc66193878" w:history="1">
        <w:r w:rsidR="007B07CC" w:rsidRPr="00F6014D">
          <w:rPr>
            <w:rStyle w:val="Hyperlink"/>
            <w:noProof/>
            <w:lang w:val="fr-CA" w:eastAsia="en-US"/>
          </w:rPr>
          <w:t>Langue de l’instance</w:t>
        </w:r>
        <w:r w:rsidR="007B07CC">
          <w:rPr>
            <w:noProof/>
            <w:webHidden/>
          </w:rPr>
          <w:tab/>
        </w:r>
        <w:r w:rsidR="007B07CC">
          <w:rPr>
            <w:noProof/>
            <w:webHidden/>
          </w:rPr>
          <w:fldChar w:fldCharType="begin"/>
        </w:r>
        <w:r w:rsidR="007B07CC">
          <w:rPr>
            <w:noProof/>
            <w:webHidden/>
          </w:rPr>
          <w:instrText xml:space="preserve"> PAGEREF _Toc66193878 \h </w:instrText>
        </w:r>
        <w:r w:rsidR="007B07CC">
          <w:rPr>
            <w:noProof/>
            <w:webHidden/>
          </w:rPr>
        </w:r>
        <w:r w:rsidR="007B07CC">
          <w:rPr>
            <w:noProof/>
            <w:webHidden/>
          </w:rPr>
          <w:fldChar w:fldCharType="separate"/>
        </w:r>
        <w:r w:rsidR="007B07CC">
          <w:rPr>
            <w:noProof/>
            <w:webHidden/>
          </w:rPr>
          <w:t>7</w:t>
        </w:r>
        <w:r w:rsidR="007B07CC">
          <w:rPr>
            <w:noProof/>
            <w:webHidden/>
          </w:rPr>
          <w:fldChar w:fldCharType="end"/>
        </w:r>
      </w:hyperlink>
    </w:p>
    <w:p w14:paraId="4DB5C04F" w14:textId="401C4F04" w:rsidR="007B07CC" w:rsidRDefault="00405C46">
      <w:pPr>
        <w:pStyle w:val="TOC2"/>
        <w:rPr>
          <w:rFonts w:asciiTheme="minorHAnsi" w:eastAsiaTheme="minorEastAsia" w:hAnsiTheme="minorHAnsi" w:cstheme="minorBidi"/>
          <w:smallCaps w:val="0"/>
          <w:noProof/>
          <w:sz w:val="22"/>
          <w:szCs w:val="22"/>
        </w:rPr>
      </w:pPr>
      <w:hyperlink w:anchor="_Toc66193879" w:history="1">
        <w:r w:rsidR="007B07CC" w:rsidRPr="00F6014D">
          <w:rPr>
            <w:rStyle w:val="Hyperlink"/>
            <w:noProof/>
            <w:lang w:val="fr-CA" w:eastAsia="en-US"/>
          </w:rPr>
          <w:t>Délais</w:t>
        </w:r>
        <w:r w:rsidR="007B07CC">
          <w:rPr>
            <w:noProof/>
            <w:webHidden/>
          </w:rPr>
          <w:tab/>
        </w:r>
        <w:r w:rsidR="007B07CC">
          <w:rPr>
            <w:noProof/>
            <w:webHidden/>
          </w:rPr>
          <w:fldChar w:fldCharType="begin"/>
        </w:r>
        <w:r w:rsidR="007B07CC">
          <w:rPr>
            <w:noProof/>
            <w:webHidden/>
          </w:rPr>
          <w:instrText xml:space="preserve"> PAGEREF _Toc66193879 \h </w:instrText>
        </w:r>
        <w:r w:rsidR="007B07CC">
          <w:rPr>
            <w:noProof/>
            <w:webHidden/>
          </w:rPr>
        </w:r>
        <w:r w:rsidR="007B07CC">
          <w:rPr>
            <w:noProof/>
            <w:webHidden/>
          </w:rPr>
          <w:fldChar w:fldCharType="separate"/>
        </w:r>
        <w:r w:rsidR="007B07CC">
          <w:rPr>
            <w:noProof/>
            <w:webHidden/>
          </w:rPr>
          <w:t>8</w:t>
        </w:r>
        <w:r w:rsidR="007B07CC">
          <w:rPr>
            <w:noProof/>
            <w:webHidden/>
          </w:rPr>
          <w:fldChar w:fldCharType="end"/>
        </w:r>
      </w:hyperlink>
    </w:p>
    <w:p w14:paraId="509F787B" w14:textId="32CD9D89" w:rsidR="007B07CC" w:rsidRDefault="00405C46">
      <w:pPr>
        <w:pStyle w:val="TOC1"/>
        <w:rPr>
          <w:b w:val="0"/>
          <w:sz w:val="22"/>
          <w:lang w:val="en-CA" w:eastAsia="en-CA"/>
        </w:rPr>
      </w:pPr>
      <w:hyperlink w:anchor="_Toc66193880" w:history="1">
        <w:r w:rsidR="007B07CC" w:rsidRPr="00F6014D">
          <w:rPr>
            <w:rStyle w:val="Hyperlink"/>
            <w:lang w:val="fr-CA"/>
          </w:rPr>
          <w:t>PARTIE 2 – PARTIES ET REPRÉSENTANTS</w:t>
        </w:r>
        <w:r w:rsidR="007B07CC">
          <w:rPr>
            <w:webHidden/>
          </w:rPr>
          <w:tab/>
        </w:r>
        <w:r w:rsidR="007B07CC">
          <w:rPr>
            <w:webHidden/>
          </w:rPr>
          <w:fldChar w:fldCharType="begin"/>
        </w:r>
        <w:r w:rsidR="007B07CC">
          <w:rPr>
            <w:webHidden/>
          </w:rPr>
          <w:instrText xml:space="preserve"> PAGEREF _Toc66193880 \h </w:instrText>
        </w:r>
        <w:r w:rsidR="007B07CC">
          <w:rPr>
            <w:webHidden/>
          </w:rPr>
        </w:r>
        <w:r w:rsidR="007B07CC">
          <w:rPr>
            <w:webHidden/>
          </w:rPr>
          <w:fldChar w:fldCharType="separate"/>
        </w:r>
        <w:r w:rsidR="007B07CC">
          <w:rPr>
            <w:webHidden/>
          </w:rPr>
          <w:t>9</w:t>
        </w:r>
        <w:r w:rsidR="007B07CC">
          <w:rPr>
            <w:webHidden/>
          </w:rPr>
          <w:fldChar w:fldCharType="end"/>
        </w:r>
      </w:hyperlink>
    </w:p>
    <w:p w14:paraId="10DDE219" w14:textId="6A2C0BDA" w:rsidR="007B07CC" w:rsidRDefault="00405C46">
      <w:pPr>
        <w:pStyle w:val="TOC2"/>
        <w:rPr>
          <w:rFonts w:asciiTheme="minorHAnsi" w:eastAsiaTheme="minorEastAsia" w:hAnsiTheme="minorHAnsi" w:cstheme="minorBidi"/>
          <w:smallCaps w:val="0"/>
          <w:noProof/>
          <w:sz w:val="22"/>
          <w:szCs w:val="22"/>
        </w:rPr>
      </w:pPr>
      <w:hyperlink w:anchor="_Toc66193881" w:history="1">
        <w:r w:rsidR="007B07CC" w:rsidRPr="00F6014D">
          <w:rPr>
            <w:rStyle w:val="Hyperlink"/>
            <w:noProof/>
            <w:lang w:val="fr-CA" w:eastAsia="en-US"/>
          </w:rPr>
          <w:t>Comparution en personne ou par l’intermédiaire d’un représentant autorisé</w:t>
        </w:r>
        <w:r w:rsidR="007B07CC">
          <w:rPr>
            <w:noProof/>
            <w:webHidden/>
          </w:rPr>
          <w:tab/>
        </w:r>
        <w:r w:rsidR="007B07CC">
          <w:rPr>
            <w:noProof/>
            <w:webHidden/>
          </w:rPr>
          <w:fldChar w:fldCharType="begin"/>
        </w:r>
        <w:r w:rsidR="007B07CC">
          <w:rPr>
            <w:noProof/>
            <w:webHidden/>
          </w:rPr>
          <w:instrText xml:space="preserve"> PAGEREF _Toc66193881 \h </w:instrText>
        </w:r>
        <w:r w:rsidR="007B07CC">
          <w:rPr>
            <w:noProof/>
            <w:webHidden/>
          </w:rPr>
        </w:r>
        <w:r w:rsidR="007B07CC">
          <w:rPr>
            <w:noProof/>
            <w:webHidden/>
          </w:rPr>
          <w:fldChar w:fldCharType="separate"/>
        </w:r>
        <w:r w:rsidR="007B07CC">
          <w:rPr>
            <w:noProof/>
            <w:webHidden/>
          </w:rPr>
          <w:t>9</w:t>
        </w:r>
        <w:r w:rsidR="007B07CC">
          <w:rPr>
            <w:noProof/>
            <w:webHidden/>
          </w:rPr>
          <w:fldChar w:fldCharType="end"/>
        </w:r>
      </w:hyperlink>
    </w:p>
    <w:p w14:paraId="2B37A3A3" w14:textId="6E996507" w:rsidR="007B07CC" w:rsidRDefault="00405C46">
      <w:pPr>
        <w:pStyle w:val="TOC2"/>
        <w:rPr>
          <w:rFonts w:asciiTheme="minorHAnsi" w:eastAsiaTheme="minorEastAsia" w:hAnsiTheme="minorHAnsi" w:cstheme="minorBidi"/>
          <w:smallCaps w:val="0"/>
          <w:noProof/>
          <w:sz w:val="22"/>
          <w:szCs w:val="22"/>
        </w:rPr>
      </w:pPr>
      <w:hyperlink w:anchor="_Toc66193882" w:history="1">
        <w:r w:rsidR="007B07CC" w:rsidRPr="00F6014D">
          <w:rPr>
            <w:rStyle w:val="Hyperlink"/>
            <w:noProof/>
            <w:lang w:val="fr-CA" w:eastAsia="en-US"/>
          </w:rPr>
          <w:t>Destitution du représentant</w:t>
        </w:r>
        <w:r w:rsidR="007B07CC">
          <w:rPr>
            <w:noProof/>
            <w:webHidden/>
          </w:rPr>
          <w:tab/>
        </w:r>
        <w:r w:rsidR="007B07CC">
          <w:rPr>
            <w:noProof/>
            <w:webHidden/>
          </w:rPr>
          <w:fldChar w:fldCharType="begin"/>
        </w:r>
        <w:r w:rsidR="007B07CC">
          <w:rPr>
            <w:noProof/>
            <w:webHidden/>
          </w:rPr>
          <w:instrText xml:space="preserve"> PAGEREF _Toc66193882 \h </w:instrText>
        </w:r>
        <w:r w:rsidR="007B07CC">
          <w:rPr>
            <w:noProof/>
            <w:webHidden/>
          </w:rPr>
        </w:r>
        <w:r w:rsidR="007B07CC">
          <w:rPr>
            <w:noProof/>
            <w:webHidden/>
          </w:rPr>
          <w:fldChar w:fldCharType="separate"/>
        </w:r>
        <w:r w:rsidR="007B07CC">
          <w:rPr>
            <w:noProof/>
            <w:webHidden/>
          </w:rPr>
          <w:t>9</w:t>
        </w:r>
        <w:r w:rsidR="007B07CC">
          <w:rPr>
            <w:noProof/>
            <w:webHidden/>
          </w:rPr>
          <w:fldChar w:fldCharType="end"/>
        </w:r>
      </w:hyperlink>
    </w:p>
    <w:p w14:paraId="108D73CB" w14:textId="7314E4F4" w:rsidR="007B07CC" w:rsidRDefault="00405C46">
      <w:pPr>
        <w:pStyle w:val="TOC2"/>
        <w:rPr>
          <w:rFonts w:asciiTheme="minorHAnsi" w:eastAsiaTheme="minorEastAsia" w:hAnsiTheme="minorHAnsi" w:cstheme="minorBidi"/>
          <w:smallCaps w:val="0"/>
          <w:noProof/>
          <w:sz w:val="22"/>
          <w:szCs w:val="22"/>
        </w:rPr>
      </w:pPr>
      <w:hyperlink w:anchor="_Toc66193883" w:history="1">
        <w:r w:rsidR="007B07CC" w:rsidRPr="00F6014D">
          <w:rPr>
            <w:rStyle w:val="Hyperlink"/>
            <w:noProof/>
            <w:lang w:val="fr-CA" w:eastAsia="en-US"/>
          </w:rPr>
          <w:t>Représentant en tant que plaideur et témoin</w:t>
        </w:r>
        <w:r w:rsidR="007B07CC">
          <w:rPr>
            <w:noProof/>
            <w:webHidden/>
          </w:rPr>
          <w:tab/>
        </w:r>
        <w:r w:rsidR="007B07CC">
          <w:rPr>
            <w:noProof/>
            <w:webHidden/>
          </w:rPr>
          <w:fldChar w:fldCharType="begin"/>
        </w:r>
        <w:r w:rsidR="007B07CC">
          <w:rPr>
            <w:noProof/>
            <w:webHidden/>
          </w:rPr>
          <w:instrText xml:space="preserve"> PAGEREF _Toc66193883 \h </w:instrText>
        </w:r>
        <w:r w:rsidR="007B07CC">
          <w:rPr>
            <w:noProof/>
            <w:webHidden/>
          </w:rPr>
        </w:r>
        <w:r w:rsidR="007B07CC">
          <w:rPr>
            <w:noProof/>
            <w:webHidden/>
          </w:rPr>
          <w:fldChar w:fldCharType="separate"/>
        </w:r>
        <w:r w:rsidR="007B07CC">
          <w:rPr>
            <w:noProof/>
            <w:webHidden/>
          </w:rPr>
          <w:t>9</w:t>
        </w:r>
        <w:r w:rsidR="007B07CC">
          <w:rPr>
            <w:noProof/>
            <w:webHidden/>
          </w:rPr>
          <w:fldChar w:fldCharType="end"/>
        </w:r>
      </w:hyperlink>
    </w:p>
    <w:p w14:paraId="1D9FE27A" w14:textId="701388FE" w:rsidR="007B07CC" w:rsidRDefault="00405C46">
      <w:pPr>
        <w:pStyle w:val="TOC2"/>
        <w:rPr>
          <w:rFonts w:asciiTheme="minorHAnsi" w:eastAsiaTheme="minorEastAsia" w:hAnsiTheme="minorHAnsi" w:cstheme="minorBidi"/>
          <w:smallCaps w:val="0"/>
          <w:noProof/>
          <w:sz w:val="22"/>
          <w:szCs w:val="22"/>
        </w:rPr>
      </w:pPr>
      <w:hyperlink w:anchor="_Toc66193884" w:history="1">
        <w:r w:rsidR="007B07CC" w:rsidRPr="00F6014D">
          <w:rPr>
            <w:rStyle w:val="Hyperlink"/>
            <w:noProof/>
            <w:lang w:val="fr-CA" w:eastAsia="en-US"/>
          </w:rPr>
          <w:t>Avis au représentant</w:t>
        </w:r>
        <w:r w:rsidR="007B07CC">
          <w:rPr>
            <w:noProof/>
            <w:webHidden/>
          </w:rPr>
          <w:tab/>
        </w:r>
        <w:r w:rsidR="007B07CC">
          <w:rPr>
            <w:noProof/>
            <w:webHidden/>
          </w:rPr>
          <w:fldChar w:fldCharType="begin"/>
        </w:r>
        <w:r w:rsidR="007B07CC">
          <w:rPr>
            <w:noProof/>
            <w:webHidden/>
          </w:rPr>
          <w:instrText xml:space="preserve"> PAGEREF _Toc66193884 \h </w:instrText>
        </w:r>
        <w:r w:rsidR="007B07CC">
          <w:rPr>
            <w:noProof/>
            <w:webHidden/>
          </w:rPr>
        </w:r>
        <w:r w:rsidR="007B07CC">
          <w:rPr>
            <w:noProof/>
            <w:webHidden/>
          </w:rPr>
          <w:fldChar w:fldCharType="separate"/>
        </w:r>
        <w:r w:rsidR="007B07CC">
          <w:rPr>
            <w:noProof/>
            <w:webHidden/>
          </w:rPr>
          <w:t>9</w:t>
        </w:r>
        <w:r w:rsidR="007B07CC">
          <w:rPr>
            <w:noProof/>
            <w:webHidden/>
          </w:rPr>
          <w:fldChar w:fldCharType="end"/>
        </w:r>
      </w:hyperlink>
    </w:p>
    <w:p w14:paraId="19C030D9" w14:textId="559B594B" w:rsidR="007B07CC" w:rsidRDefault="00405C46">
      <w:pPr>
        <w:pStyle w:val="TOC2"/>
        <w:rPr>
          <w:rFonts w:asciiTheme="minorHAnsi" w:eastAsiaTheme="minorEastAsia" w:hAnsiTheme="minorHAnsi" w:cstheme="minorBidi"/>
          <w:smallCaps w:val="0"/>
          <w:noProof/>
          <w:sz w:val="22"/>
          <w:szCs w:val="22"/>
        </w:rPr>
      </w:pPr>
      <w:hyperlink w:anchor="_Toc66193885" w:history="1">
        <w:r w:rsidR="007B07CC" w:rsidRPr="00F6014D">
          <w:rPr>
            <w:rStyle w:val="Hyperlink"/>
            <w:noProof/>
            <w:lang w:val="fr-CA"/>
          </w:rPr>
          <w:t>Jonction de parties et de participants</w:t>
        </w:r>
        <w:r w:rsidR="007B07CC">
          <w:rPr>
            <w:noProof/>
            <w:webHidden/>
          </w:rPr>
          <w:tab/>
        </w:r>
        <w:r w:rsidR="007B07CC">
          <w:rPr>
            <w:noProof/>
            <w:webHidden/>
          </w:rPr>
          <w:fldChar w:fldCharType="begin"/>
        </w:r>
        <w:r w:rsidR="007B07CC">
          <w:rPr>
            <w:noProof/>
            <w:webHidden/>
          </w:rPr>
          <w:instrText xml:space="preserve"> PAGEREF _Toc66193885 \h </w:instrText>
        </w:r>
        <w:r w:rsidR="007B07CC">
          <w:rPr>
            <w:noProof/>
            <w:webHidden/>
          </w:rPr>
        </w:r>
        <w:r w:rsidR="007B07CC">
          <w:rPr>
            <w:noProof/>
            <w:webHidden/>
          </w:rPr>
          <w:fldChar w:fldCharType="separate"/>
        </w:r>
        <w:r w:rsidR="007B07CC">
          <w:rPr>
            <w:noProof/>
            <w:webHidden/>
          </w:rPr>
          <w:t>9</w:t>
        </w:r>
        <w:r w:rsidR="007B07CC">
          <w:rPr>
            <w:noProof/>
            <w:webHidden/>
          </w:rPr>
          <w:fldChar w:fldCharType="end"/>
        </w:r>
      </w:hyperlink>
    </w:p>
    <w:p w14:paraId="7D1EB617" w14:textId="41C59B68" w:rsidR="007B07CC" w:rsidRDefault="00405C46">
      <w:pPr>
        <w:pStyle w:val="TOC1"/>
        <w:rPr>
          <w:b w:val="0"/>
          <w:sz w:val="22"/>
          <w:lang w:val="en-CA" w:eastAsia="en-CA"/>
        </w:rPr>
      </w:pPr>
      <w:hyperlink w:anchor="_Toc66193886" w:history="1">
        <w:r w:rsidR="007B07CC" w:rsidRPr="00F6014D">
          <w:rPr>
            <w:rStyle w:val="Hyperlink"/>
            <w:lang w:val="fr-CA"/>
          </w:rPr>
          <w:t>PARTIE 3 – INTRODUCTION ET FIN D’UNE INSTANCE</w:t>
        </w:r>
        <w:r w:rsidR="007B07CC">
          <w:rPr>
            <w:webHidden/>
          </w:rPr>
          <w:tab/>
        </w:r>
        <w:r w:rsidR="007B07CC">
          <w:rPr>
            <w:webHidden/>
          </w:rPr>
          <w:fldChar w:fldCharType="begin"/>
        </w:r>
        <w:r w:rsidR="007B07CC">
          <w:rPr>
            <w:webHidden/>
          </w:rPr>
          <w:instrText xml:space="preserve"> PAGEREF _Toc66193886 \h </w:instrText>
        </w:r>
        <w:r w:rsidR="007B07CC">
          <w:rPr>
            <w:webHidden/>
          </w:rPr>
        </w:r>
        <w:r w:rsidR="007B07CC">
          <w:rPr>
            <w:webHidden/>
          </w:rPr>
          <w:fldChar w:fldCharType="separate"/>
        </w:r>
        <w:r w:rsidR="007B07CC">
          <w:rPr>
            <w:webHidden/>
          </w:rPr>
          <w:t>10</w:t>
        </w:r>
        <w:r w:rsidR="007B07CC">
          <w:rPr>
            <w:webHidden/>
          </w:rPr>
          <w:fldChar w:fldCharType="end"/>
        </w:r>
      </w:hyperlink>
    </w:p>
    <w:p w14:paraId="1E3C9894" w14:textId="463B5DBB" w:rsidR="007B07CC" w:rsidRDefault="00405C46">
      <w:pPr>
        <w:pStyle w:val="TOC2"/>
        <w:rPr>
          <w:rFonts w:asciiTheme="minorHAnsi" w:eastAsiaTheme="minorEastAsia" w:hAnsiTheme="minorHAnsi" w:cstheme="minorBidi"/>
          <w:smallCaps w:val="0"/>
          <w:noProof/>
          <w:sz w:val="22"/>
          <w:szCs w:val="22"/>
        </w:rPr>
      </w:pPr>
      <w:hyperlink w:anchor="_Toc66193887" w:history="1">
        <w:r w:rsidR="007B07CC" w:rsidRPr="00F6014D">
          <w:rPr>
            <w:rStyle w:val="Hyperlink"/>
            <w:noProof/>
            <w:lang w:val="fr-CA" w:eastAsia="en-US"/>
          </w:rPr>
          <w:t>Mode d’appel</w:t>
        </w:r>
        <w:r w:rsidR="007B07CC">
          <w:rPr>
            <w:noProof/>
            <w:webHidden/>
          </w:rPr>
          <w:tab/>
        </w:r>
        <w:r w:rsidR="007B07CC">
          <w:rPr>
            <w:noProof/>
            <w:webHidden/>
          </w:rPr>
          <w:fldChar w:fldCharType="begin"/>
        </w:r>
        <w:r w:rsidR="007B07CC">
          <w:rPr>
            <w:noProof/>
            <w:webHidden/>
          </w:rPr>
          <w:instrText xml:space="preserve"> PAGEREF _Toc66193887 \h </w:instrText>
        </w:r>
        <w:r w:rsidR="007B07CC">
          <w:rPr>
            <w:noProof/>
            <w:webHidden/>
          </w:rPr>
        </w:r>
        <w:r w:rsidR="007B07CC">
          <w:rPr>
            <w:noProof/>
            <w:webHidden/>
          </w:rPr>
          <w:fldChar w:fldCharType="separate"/>
        </w:r>
        <w:r w:rsidR="007B07CC">
          <w:rPr>
            <w:noProof/>
            <w:webHidden/>
          </w:rPr>
          <w:t>10</w:t>
        </w:r>
        <w:r w:rsidR="007B07CC">
          <w:rPr>
            <w:noProof/>
            <w:webHidden/>
          </w:rPr>
          <w:fldChar w:fldCharType="end"/>
        </w:r>
      </w:hyperlink>
    </w:p>
    <w:p w14:paraId="15B621F0" w14:textId="130A96AC" w:rsidR="007B07CC" w:rsidRDefault="00405C46">
      <w:pPr>
        <w:pStyle w:val="TOC2"/>
        <w:rPr>
          <w:rFonts w:asciiTheme="minorHAnsi" w:eastAsiaTheme="minorEastAsia" w:hAnsiTheme="minorHAnsi" w:cstheme="minorBidi"/>
          <w:smallCaps w:val="0"/>
          <w:noProof/>
          <w:sz w:val="22"/>
          <w:szCs w:val="22"/>
        </w:rPr>
      </w:pPr>
      <w:hyperlink w:anchor="_Toc66193888" w:history="1">
        <w:r w:rsidR="007B07CC" w:rsidRPr="00F6014D">
          <w:rPr>
            <w:rStyle w:val="Hyperlink"/>
            <w:noProof/>
            <w:lang w:val="fr-CA" w:eastAsia="en-US"/>
          </w:rPr>
          <w:t>Communication de l’adresse courriel</w:t>
        </w:r>
        <w:r w:rsidR="007B07CC">
          <w:rPr>
            <w:noProof/>
            <w:webHidden/>
          </w:rPr>
          <w:tab/>
        </w:r>
        <w:r w:rsidR="007B07CC">
          <w:rPr>
            <w:noProof/>
            <w:webHidden/>
          </w:rPr>
          <w:fldChar w:fldCharType="begin"/>
        </w:r>
        <w:r w:rsidR="007B07CC">
          <w:rPr>
            <w:noProof/>
            <w:webHidden/>
          </w:rPr>
          <w:instrText xml:space="preserve"> PAGEREF _Toc66193888 \h </w:instrText>
        </w:r>
        <w:r w:rsidR="007B07CC">
          <w:rPr>
            <w:noProof/>
            <w:webHidden/>
          </w:rPr>
        </w:r>
        <w:r w:rsidR="007B07CC">
          <w:rPr>
            <w:noProof/>
            <w:webHidden/>
          </w:rPr>
          <w:fldChar w:fldCharType="separate"/>
        </w:r>
        <w:r w:rsidR="007B07CC">
          <w:rPr>
            <w:noProof/>
            <w:webHidden/>
          </w:rPr>
          <w:t>10</w:t>
        </w:r>
        <w:r w:rsidR="007B07CC">
          <w:rPr>
            <w:noProof/>
            <w:webHidden/>
          </w:rPr>
          <w:fldChar w:fldCharType="end"/>
        </w:r>
      </w:hyperlink>
    </w:p>
    <w:p w14:paraId="0740A232" w14:textId="4F1FC441" w:rsidR="007B07CC" w:rsidRDefault="00405C46">
      <w:pPr>
        <w:pStyle w:val="TOC2"/>
        <w:rPr>
          <w:rFonts w:asciiTheme="minorHAnsi" w:eastAsiaTheme="minorEastAsia" w:hAnsiTheme="minorHAnsi" w:cstheme="minorBidi"/>
          <w:smallCaps w:val="0"/>
          <w:noProof/>
          <w:sz w:val="22"/>
          <w:szCs w:val="22"/>
        </w:rPr>
      </w:pPr>
      <w:hyperlink w:anchor="_Toc66193889" w:history="1">
        <w:r w:rsidR="007B07CC" w:rsidRPr="00F6014D">
          <w:rPr>
            <w:rStyle w:val="Hyperlink"/>
            <w:noProof/>
            <w:lang w:val="fr-CA" w:eastAsia="en-US"/>
          </w:rPr>
          <w:t>Lois particulières</w:t>
        </w:r>
        <w:r w:rsidR="007B07CC">
          <w:rPr>
            <w:noProof/>
            <w:webHidden/>
          </w:rPr>
          <w:tab/>
        </w:r>
        <w:r w:rsidR="007B07CC">
          <w:rPr>
            <w:noProof/>
            <w:webHidden/>
          </w:rPr>
          <w:fldChar w:fldCharType="begin"/>
        </w:r>
        <w:r w:rsidR="007B07CC">
          <w:rPr>
            <w:noProof/>
            <w:webHidden/>
          </w:rPr>
          <w:instrText xml:space="preserve"> PAGEREF _Toc66193889 \h </w:instrText>
        </w:r>
        <w:r w:rsidR="007B07CC">
          <w:rPr>
            <w:noProof/>
            <w:webHidden/>
          </w:rPr>
        </w:r>
        <w:r w:rsidR="007B07CC">
          <w:rPr>
            <w:noProof/>
            <w:webHidden/>
          </w:rPr>
          <w:fldChar w:fldCharType="separate"/>
        </w:r>
        <w:r w:rsidR="007B07CC">
          <w:rPr>
            <w:noProof/>
            <w:webHidden/>
          </w:rPr>
          <w:t>10</w:t>
        </w:r>
        <w:r w:rsidR="007B07CC">
          <w:rPr>
            <w:noProof/>
            <w:webHidden/>
          </w:rPr>
          <w:fldChar w:fldCharType="end"/>
        </w:r>
      </w:hyperlink>
    </w:p>
    <w:p w14:paraId="559B1FDF" w14:textId="67B6761C" w:rsidR="007B07CC" w:rsidRDefault="00405C46">
      <w:pPr>
        <w:pStyle w:val="TOC2"/>
        <w:rPr>
          <w:rFonts w:asciiTheme="minorHAnsi" w:eastAsiaTheme="minorEastAsia" w:hAnsiTheme="minorHAnsi" w:cstheme="minorBidi"/>
          <w:smallCaps w:val="0"/>
          <w:noProof/>
          <w:sz w:val="22"/>
          <w:szCs w:val="22"/>
        </w:rPr>
      </w:pPr>
      <w:hyperlink w:anchor="_Toc66193890" w:history="1">
        <w:r w:rsidR="007B07CC" w:rsidRPr="00F6014D">
          <w:rPr>
            <w:rStyle w:val="Hyperlink"/>
            <w:noProof/>
            <w:lang w:val="fr-CA" w:eastAsia="en-US"/>
          </w:rPr>
          <w:t>Introduction de l’appel</w:t>
        </w:r>
        <w:r w:rsidR="007B07CC">
          <w:rPr>
            <w:noProof/>
            <w:webHidden/>
          </w:rPr>
          <w:tab/>
        </w:r>
        <w:r w:rsidR="007B07CC">
          <w:rPr>
            <w:noProof/>
            <w:webHidden/>
          </w:rPr>
          <w:fldChar w:fldCharType="begin"/>
        </w:r>
        <w:r w:rsidR="007B07CC">
          <w:rPr>
            <w:noProof/>
            <w:webHidden/>
          </w:rPr>
          <w:instrText xml:space="preserve"> PAGEREF _Toc66193890 \h </w:instrText>
        </w:r>
        <w:r w:rsidR="007B07CC">
          <w:rPr>
            <w:noProof/>
            <w:webHidden/>
          </w:rPr>
        </w:r>
        <w:r w:rsidR="007B07CC">
          <w:rPr>
            <w:noProof/>
            <w:webHidden/>
          </w:rPr>
          <w:fldChar w:fldCharType="separate"/>
        </w:r>
        <w:r w:rsidR="007B07CC">
          <w:rPr>
            <w:noProof/>
            <w:webHidden/>
          </w:rPr>
          <w:t>10</w:t>
        </w:r>
        <w:r w:rsidR="007B07CC">
          <w:rPr>
            <w:noProof/>
            <w:webHidden/>
          </w:rPr>
          <w:fldChar w:fldCharType="end"/>
        </w:r>
      </w:hyperlink>
    </w:p>
    <w:p w14:paraId="3B228155" w14:textId="7358E322" w:rsidR="007B07CC" w:rsidRDefault="00405C46">
      <w:pPr>
        <w:pStyle w:val="TOC2"/>
        <w:rPr>
          <w:rFonts w:asciiTheme="minorHAnsi" w:eastAsiaTheme="minorEastAsia" w:hAnsiTheme="minorHAnsi" w:cstheme="minorBidi"/>
          <w:smallCaps w:val="0"/>
          <w:noProof/>
          <w:sz w:val="22"/>
          <w:szCs w:val="22"/>
        </w:rPr>
      </w:pPr>
      <w:hyperlink w:anchor="_Toc66193891" w:history="1">
        <w:r w:rsidR="007B07CC" w:rsidRPr="00F6014D">
          <w:rPr>
            <w:rStyle w:val="Hyperlink"/>
            <w:noProof/>
            <w:lang w:val="fr-CA" w:eastAsia="en-US"/>
          </w:rPr>
          <w:t>Conformité aux exigences</w:t>
        </w:r>
        <w:r w:rsidR="007B07CC">
          <w:rPr>
            <w:noProof/>
            <w:webHidden/>
          </w:rPr>
          <w:tab/>
        </w:r>
        <w:r w:rsidR="007B07CC">
          <w:rPr>
            <w:noProof/>
            <w:webHidden/>
          </w:rPr>
          <w:fldChar w:fldCharType="begin"/>
        </w:r>
        <w:r w:rsidR="007B07CC">
          <w:rPr>
            <w:noProof/>
            <w:webHidden/>
          </w:rPr>
          <w:instrText xml:space="preserve"> PAGEREF _Toc66193891 \h </w:instrText>
        </w:r>
        <w:r w:rsidR="007B07CC">
          <w:rPr>
            <w:noProof/>
            <w:webHidden/>
          </w:rPr>
        </w:r>
        <w:r w:rsidR="007B07CC">
          <w:rPr>
            <w:noProof/>
            <w:webHidden/>
          </w:rPr>
          <w:fldChar w:fldCharType="separate"/>
        </w:r>
        <w:r w:rsidR="007B07CC">
          <w:rPr>
            <w:noProof/>
            <w:webHidden/>
          </w:rPr>
          <w:t>11</w:t>
        </w:r>
        <w:r w:rsidR="007B07CC">
          <w:rPr>
            <w:noProof/>
            <w:webHidden/>
          </w:rPr>
          <w:fldChar w:fldCharType="end"/>
        </w:r>
      </w:hyperlink>
    </w:p>
    <w:p w14:paraId="35C8731F" w14:textId="0304550D" w:rsidR="007B07CC" w:rsidRDefault="00405C46">
      <w:pPr>
        <w:pStyle w:val="TOC2"/>
        <w:rPr>
          <w:rFonts w:asciiTheme="minorHAnsi" w:eastAsiaTheme="minorEastAsia" w:hAnsiTheme="minorHAnsi" w:cstheme="minorBidi"/>
          <w:smallCaps w:val="0"/>
          <w:noProof/>
          <w:sz w:val="22"/>
          <w:szCs w:val="22"/>
        </w:rPr>
      </w:pPr>
      <w:hyperlink w:anchor="_Toc66193892" w:history="1">
        <w:r w:rsidR="007B07CC" w:rsidRPr="00F6014D">
          <w:rPr>
            <w:rStyle w:val="Hyperlink"/>
            <w:noProof/>
            <w:lang w:val="fr-CA" w:eastAsia="en-US"/>
          </w:rPr>
          <w:t>Signification des appel modifiés</w:t>
        </w:r>
        <w:r w:rsidR="007B07CC">
          <w:rPr>
            <w:noProof/>
            <w:webHidden/>
          </w:rPr>
          <w:tab/>
        </w:r>
        <w:r w:rsidR="007B07CC">
          <w:rPr>
            <w:noProof/>
            <w:webHidden/>
          </w:rPr>
          <w:fldChar w:fldCharType="begin"/>
        </w:r>
        <w:r w:rsidR="007B07CC">
          <w:rPr>
            <w:noProof/>
            <w:webHidden/>
          </w:rPr>
          <w:instrText xml:space="preserve"> PAGEREF _Toc66193892 \h </w:instrText>
        </w:r>
        <w:r w:rsidR="007B07CC">
          <w:rPr>
            <w:noProof/>
            <w:webHidden/>
          </w:rPr>
        </w:r>
        <w:r w:rsidR="007B07CC">
          <w:rPr>
            <w:noProof/>
            <w:webHidden/>
          </w:rPr>
          <w:fldChar w:fldCharType="separate"/>
        </w:r>
        <w:r w:rsidR="007B07CC">
          <w:rPr>
            <w:noProof/>
            <w:webHidden/>
          </w:rPr>
          <w:t>11</w:t>
        </w:r>
        <w:r w:rsidR="007B07CC">
          <w:rPr>
            <w:noProof/>
            <w:webHidden/>
          </w:rPr>
          <w:fldChar w:fldCharType="end"/>
        </w:r>
      </w:hyperlink>
    </w:p>
    <w:p w14:paraId="65F52C8C" w14:textId="1BE6522A" w:rsidR="007B07CC" w:rsidRDefault="00405C46">
      <w:pPr>
        <w:pStyle w:val="TOC2"/>
        <w:rPr>
          <w:rFonts w:asciiTheme="minorHAnsi" w:eastAsiaTheme="minorEastAsia" w:hAnsiTheme="minorHAnsi" w:cstheme="minorBidi"/>
          <w:smallCaps w:val="0"/>
          <w:noProof/>
          <w:sz w:val="22"/>
          <w:szCs w:val="22"/>
        </w:rPr>
      </w:pPr>
      <w:hyperlink w:anchor="_Toc66193893" w:history="1">
        <w:r w:rsidR="007B07CC" w:rsidRPr="00F6014D">
          <w:rPr>
            <w:rStyle w:val="Hyperlink"/>
            <w:noProof/>
            <w:lang w:val="fr-CA" w:eastAsia="en-US"/>
          </w:rPr>
          <w:t>Date présumée du dépôt</w:t>
        </w:r>
        <w:r w:rsidR="007B07CC">
          <w:rPr>
            <w:noProof/>
            <w:webHidden/>
          </w:rPr>
          <w:tab/>
        </w:r>
        <w:r w:rsidR="007B07CC">
          <w:rPr>
            <w:noProof/>
            <w:webHidden/>
          </w:rPr>
          <w:fldChar w:fldCharType="begin"/>
        </w:r>
        <w:r w:rsidR="007B07CC">
          <w:rPr>
            <w:noProof/>
            <w:webHidden/>
          </w:rPr>
          <w:instrText xml:space="preserve"> PAGEREF _Toc66193893 \h </w:instrText>
        </w:r>
        <w:r w:rsidR="007B07CC">
          <w:rPr>
            <w:noProof/>
            <w:webHidden/>
          </w:rPr>
        </w:r>
        <w:r w:rsidR="007B07CC">
          <w:rPr>
            <w:noProof/>
            <w:webHidden/>
          </w:rPr>
          <w:fldChar w:fldCharType="separate"/>
        </w:r>
        <w:r w:rsidR="007B07CC">
          <w:rPr>
            <w:noProof/>
            <w:webHidden/>
          </w:rPr>
          <w:t>11</w:t>
        </w:r>
        <w:r w:rsidR="007B07CC">
          <w:rPr>
            <w:noProof/>
            <w:webHidden/>
          </w:rPr>
          <w:fldChar w:fldCharType="end"/>
        </w:r>
      </w:hyperlink>
    </w:p>
    <w:p w14:paraId="09BAF139" w14:textId="163E5733" w:rsidR="007B07CC" w:rsidRDefault="00405C46">
      <w:pPr>
        <w:pStyle w:val="TOC2"/>
        <w:rPr>
          <w:rFonts w:asciiTheme="minorHAnsi" w:eastAsiaTheme="minorEastAsia" w:hAnsiTheme="minorHAnsi" w:cstheme="minorBidi"/>
          <w:smallCaps w:val="0"/>
          <w:noProof/>
          <w:sz w:val="22"/>
          <w:szCs w:val="22"/>
        </w:rPr>
      </w:pPr>
      <w:hyperlink w:anchor="_Toc66193894" w:history="1">
        <w:r w:rsidR="007B07CC" w:rsidRPr="00F6014D">
          <w:rPr>
            <w:rStyle w:val="Hyperlink"/>
            <w:noProof/>
            <w:lang w:val="fr-CA" w:eastAsia="en-US"/>
          </w:rPr>
          <w:t>Rejet de l’instance</w:t>
        </w:r>
        <w:r w:rsidR="007B07CC">
          <w:rPr>
            <w:noProof/>
            <w:webHidden/>
          </w:rPr>
          <w:tab/>
        </w:r>
        <w:r w:rsidR="007B07CC">
          <w:rPr>
            <w:noProof/>
            <w:webHidden/>
          </w:rPr>
          <w:fldChar w:fldCharType="begin"/>
        </w:r>
        <w:r w:rsidR="007B07CC">
          <w:rPr>
            <w:noProof/>
            <w:webHidden/>
          </w:rPr>
          <w:instrText xml:space="preserve"> PAGEREF _Toc66193894 \h </w:instrText>
        </w:r>
        <w:r w:rsidR="007B07CC">
          <w:rPr>
            <w:noProof/>
            <w:webHidden/>
          </w:rPr>
        </w:r>
        <w:r w:rsidR="007B07CC">
          <w:rPr>
            <w:noProof/>
            <w:webHidden/>
          </w:rPr>
          <w:fldChar w:fldCharType="separate"/>
        </w:r>
        <w:r w:rsidR="007B07CC">
          <w:rPr>
            <w:noProof/>
            <w:webHidden/>
          </w:rPr>
          <w:t>11</w:t>
        </w:r>
        <w:r w:rsidR="007B07CC">
          <w:rPr>
            <w:noProof/>
            <w:webHidden/>
          </w:rPr>
          <w:fldChar w:fldCharType="end"/>
        </w:r>
      </w:hyperlink>
    </w:p>
    <w:p w14:paraId="63C4BC92" w14:textId="3C51F910" w:rsidR="007B07CC" w:rsidRDefault="00405C46">
      <w:pPr>
        <w:pStyle w:val="TOC2"/>
        <w:rPr>
          <w:rFonts w:asciiTheme="minorHAnsi" w:eastAsiaTheme="minorEastAsia" w:hAnsiTheme="minorHAnsi" w:cstheme="minorBidi"/>
          <w:smallCaps w:val="0"/>
          <w:noProof/>
          <w:sz w:val="22"/>
          <w:szCs w:val="22"/>
        </w:rPr>
      </w:pPr>
      <w:hyperlink w:anchor="_Toc66193895" w:history="1">
        <w:r w:rsidR="007B07CC" w:rsidRPr="00F6014D">
          <w:rPr>
            <w:rStyle w:val="Hyperlink"/>
            <w:noProof/>
            <w:lang w:val="fr-CA" w:eastAsia="en-US"/>
          </w:rPr>
          <w:t>Avis avant le rejet</w:t>
        </w:r>
        <w:r w:rsidR="007B07CC">
          <w:rPr>
            <w:noProof/>
            <w:webHidden/>
          </w:rPr>
          <w:tab/>
        </w:r>
        <w:r w:rsidR="007B07CC">
          <w:rPr>
            <w:noProof/>
            <w:webHidden/>
          </w:rPr>
          <w:fldChar w:fldCharType="begin"/>
        </w:r>
        <w:r w:rsidR="007B07CC">
          <w:rPr>
            <w:noProof/>
            <w:webHidden/>
          </w:rPr>
          <w:instrText xml:space="preserve"> PAGEREF _Toc66193895 \h </w:instrText>
        </w:r>
        <w:r w:rsidR="007B07CC">
          <w:rPr>
            <w:noProof/>
            <w:webHidden/>
          </w:rPr>
        </w:r>
        <w:r w:rsidR="007B07CC">
          <w:rPr>
            <w:noProof/>
            <w:webHidden/>
          </w:rPr>
          <w:fldChar w:fldCharType="separate"/>
        </w:r>
        <w:r w:rsidR="007B07CC">
          <w:rPr>
            <w:noProof/>
            <w:webHidden/>
          </w:rPr>
          <w:t>12</w:t>
        </w:r>
        <w:r w:rsidR="007B07CC">
          <w:rPr>
            <w:noProof/>
            <w:webHidden/>
          </w:rPr>
          <w:fldChar w:fldCharType="end"/>
        </w:r>
      </w:hyperlink>
    </w:p>
    <w:p w14:paraId="0D8314F8" w14:textId="26F4B6BF" w:rsidR="007B07CC" w:rsidRDefault="00405C46">
      <w:pPr>
        <w:pStyle w:val="TOC2"/>
        <w:rPr>
          <w:rFonts w:asciiTheme="minorHAnsi" w:eastAsiaTheme="minorEastAsia" w:hAnsiTheme="minorHAnsi" w:cstheme="minorBidi"/>
          <w:smallCaps w:val="0"/>
          <w:noProof/>
          <w:sz w:val="22"/>
          <w:szCs w:val="22"/>
        </w:rPr>
      </w:pPr>
      <w:hyperlink w:anchor="_Toc66193896" w:history="1">
        <w:r w:rsidR="007B07CC" w:rsidRPr="00F6014D">
          <w:rPr>
            <w:rStyle w:val="Hyperlink"/>
            <w:noProof/>
            <w:lang w:val="fr-CA" w:eastAsia="en-US"/>
          </w:rPr>
          <w:t>Demande de dépôt d’un appel tardif</w:t>
        </w:r>
        <w:r w:rsidR="007B07CC">
          <w:rPr>
            <w:noProof/>
            <w:webHidden/>
          </w:rPr>
          <w:tab/>
        </w:r>
        <w:r w:rsidR="007B07CC">
          <w:rPr>
            <w:noProof/>
            <w:webHidden/>
          </w:rPr>
          <w:fldChar w:fldCharType="begin"/>
        </w:r>
        <w:r w:rsidR="007B07CC">
          <w:rPr>
            <w:noProof/>
            <w:webHidden/>
          </w:rPr>
          <w:instrText xml:space="preserve"> PAGEREF _Toc66193896 \h </w:instrText>
        </w:r>
        <w:r w:rsidR="007B07CC">
          <w:rPr>
            <w:noProof/>
            <w:webHidden/>
          </w:rPr>
        </w:r>
        <w:r w:rsidR="007B07CC">
          <w:rPr>
            <w:noProof/>
            <w:webHidden/>
          </w:rPr>
          <w:fldChar w:fldCharType="separate"/>
        </w:r>
        <w:r w:rsidR="007B07CC">
          <w:rPr>
            <w:noProof/>
            <w:webHidden/>
          </w:rPr>
          <w:t>12</w:t>
        </w:r>
        <w:r w:rsidR="007B07CC">
          <w:rPr>
            <w:noProof/>
            <w:webHidden/>
          </w:rPr>
          <w:fldChar w:fldCharType="end"/>
        </w:r>
      </w:hyperlink>
    </w:p>
    <w:p w14:paraId="78C81F18" w14:textId="4B89C412" w:rsidR="007B07CC" w:rsidRDefault="00405C46">
      <w:pPr>
        <w:pStyle w:val="TOC2"/>
        <w:rPr>
          <w:rFonts w:asciiTheme="minorHAnsi" w:eastAsiaTheme="minorEastAsia" w:hAnsiTheme="minorHAnsi" w:cstheme="minorBidi"/>
          <w:smallCaps w:val="0"/>
          <w:noProof/>
          <w:sz w:val="22"/>
          <w:szCs w:val="22"/>
        </w:rPr>
      </w:pPr>
      <w:hyperlink w:anchor="_Toc66193897" w:history="1">
        <w:r w:rsidR="007B07CC" w:rsidRPr="00F6014D">
          <w:rPr>
            <w:rStyle w:val="Hyperlink"/>
            <w:noProof/>
            <w:lang w:val="fr-CA" w:eastAsia="en-US"/>
          </w:rPr>
          <w:t>Retrait de l’appel</w:t>
        </w:r>
        <w:r w:rsidR="007B07CC">
          <w:rPr>
            <w:noProof/>
            <w:webHidden/>
          </w:rPr>
          <w:tab/>
        </w:r>
        <w:r w:rsidR="007B07CC">
          <w:rPr>
            <w:noProof/>
            <w:webHidden/>
          </w:rPr>
          <w:fldChar w:fldCharType="begin"/>
        </w:r>
        <w:r w:rsidR="007B07CC">
          <w:rPr>
            <w:noProof/>
            <w:webHidden/>
          </w:rPr>
          <w:instrText xml:space="preserve"> PAGEREF _Toc66193897 \h </w:instrText>
        </w:r>
        <w:r w:rsidR="007B07CC">
          <w:rPr>
            <w:noProof/>
            <w:webHidden/>
          </w:rPr>
        </w:r>
        <w:r w:rsidR="007B07CC">
          <w:rPr>
            <w:noProof/>
            <w:webHidden/>
          </w:rPr>
          <w:fldChar w:fldCharType="separate"/>
        </w:r>
        <w:r w:rsidR="007B07CC">
          <w:rPr>
            <w:noProof/>
            <w:webHidden/>
          </w:rPr>
          <w:t>12</w:t>
        </w:r>
        <w:r w:rsidR="007B07CC">
          <w:rPr>
            <w:noProof/>
            <w:webHidden/>
          </w:rPr>
          <w:fldChar w:fldCharType="end"/>
        </w:r>
      </w:hyperlink>
    </w:p>
    <w:p w14:paraId="305DD3FB" w14:textId="7004F297" w:rsidR="007B07CC" w:rsidRDefault="00405C46">
      <w:pPr>
        <w:pStyle w:val="TOC2"/>
        <w:rPr>
          <w:rFonts w:asciiTheme="minorHAnsi" w:eastAsiaTheme="minorEastAsia" w:hAnsiTheme="minorHAnsi" w:cstheme="minorBidi"/>
          <w:smallCaps w:val="0"/>
          <w:noProof/>
          <w:sz w:val="22"/>
          <w:szCs w:val="22"/>
        </w:rPr>
      </w:pPr>
      <w:hyperlink w:anchor="_Toc66193898" w:history="1">
        <w:r w:rsidR="007B07CC" w:rsidRPr="00F6014D">
          <w:rPr>
            <w:rStyle w:val="Hyperlink"/>
            <w:noProof/>
            <w:lang w:val="fr-CA" w:eastAsia="en-US"/>
          </w:rPr>
          <w:t>Avis en vue d’obtenir une évaluation plus élevée</w:t>
        </w:r>
        <w:r w:rsidR="007B07CC">
          <w:rPr>
            <w:noProof/>
            <w:webHidden/>
          </w:rPr>
          <w:tab/>
        </w:r>
        <w:r w:rsidR="007B07CC">
          <w:rPr>
            <w:noProof/>
            <w:webHidden/>
          </w:rPr>
          <w:fldChar w:fldCharType="begin"/>
        </w:r>
        <w:r w:rsidR="007B07CC">
          <w:rPr>
            <w:noProof/>
            <w:webHidden/>
          </w:rPr>
          <w:instrText xml:space="preserve"> PAGEREF _Toc66193898 \h </w:instrText>
        </w:r>
        <w:r w:rsidR="007B07CC">
          <w:rPr>
            <w:noProof/>
            <w:webHidden/>
          </w:rPr>
        </w:r>
        <w:r w:rsidR="007B07CC">
          <w:rPr>
            <w:noProof/>
            <w:webHidden/>
          </w:rPr>
          <w:fldChar w:fldCharType="separate"/>
        </w:r>
        <w:r w:rsidR="007B07CC">
          <w:rPr>
            <w:noProof/>
            <w:webHidden/>
          </w:rPr>
          <w:t>12</w:t>
        </w:r>
        <w:r w:rsidR="007B07CC">
          <w:rPr>
            <w:noProof/>
            <w:webHidden/>
          </w:rPr>
          <w:fldChar w:fldCharType="end"/>
        </w:r>
      </w:hyperlink>
    </w:p>
    <w:p w14:paraId="1A9A0C31" w14:textId="3453B484" w:rsidR="007B07CC" w:rsidRDefault="00405C46">
      <w:pPr>
        <w:pStyle w:val="TOC2"/>
        <w:rPr>
          <w:rFonts w:asciiTheme="minorHAnsi" w:eastAsiaTheme="minorEastAsia" w:hAnsiTheme="minorHAnsi" w:cstheme="minorBidi"/>
          <w:smallCaps w:val="0"/>
          <w:noProof/>
          <w:sz w:val="22"/>
          <w:szCs w:val="22"/>
        </w:rPr>
      </w:pPr>
      <w:hyperlink w:anchor="_Toc66193899" w:history="1">
        <w:r w:rsidR="007B07CC" w:rsidRPr="00F6014D">
          <w:rPr>
            <w:rStyle w:val="Hyperlink"/>
            <w:noProof/>
            <w:lang w:val="fr-CA" w:eastAsia="en-US"/>
          </w:rPr>
          <w:t>Motion de retrait</w:t>
        </w:r>
        <w:r w:rsidR="007B07CC">
          <w:rPr>
            <w:noProof/>
            <w:webHidden/>
          </w:rPr>
          <w:tab/>
        </w:r>
        <w:r w:rsidR="007B07CC">
          <w:rPr>
            <w:noProof/>
            <w:webHidden/>
          </w:rPr>
          <w:fldChar w:fldCharType="begin"/>
        </w:r>
        <w:r w:rsidR="007B07CC">
          <w:rPr>
            <w:noProof/>
            <w:webHidden/>
          </w:rPr>
          <w:instrText xml:space="preserve"> PAGEREF _Toc66193899 \h </w:instrText>
        </w:r>
        <w:r w:rsidR="007B07CC">
          <w:rPr>
            <w:noProof/>
            <w:webHidden/>
          </w:rPr>
        </w:r>
        <w:r w:rsidR="007B07CC">
          <w:rPr>
            <w:noProof/>
            <w:webHidden/>
          </w:rPr>
          <w:fldChar w:fldCharType="separate"/>
        </w:r>
        <w:r w:rsidR="007B07CC">
          <w:rPr>
            <w:noProof/>
            <w:webHidden/>
          </w:rPr>
          <w:t>13</w:t>
        </w:r>
        <w:r w:rsidR="007B07CC">
          <w:rPr>
            <w:noProof/>
            <w:webHidden/>
          </w:rPr>
          <w:fldChar w:fldCharType="end"/>
        </w:r>
      </w:hyperlink>
    </w:p>
    <w:p w14:paraId="22D27CA2" w14:textId="0274583F" w:rsidR="007B07CC" w:rsidRDefault="00405C46">
      <w:pPr>
        <w:pStyle w:val="TOC1"/>
        <w:rPr>
          <w:b w:val="0"/>
          <w:sz w:val="22"/>
          <w:lang w:val="en-CA" w:eastAsia="en-CA"/>
        </w:rPr>
      </w:pPr>
      <w:hyperlink w:anchor="_Toc66193900" w:history="1">
        <w:r w:rsidR="007B07CC" w:rsidRPr="00F6014D">
          <w:rPr>
            <w:rStyle w:val="Hyperlink"/>
            <w:lang w:val="fr-CA"/>
          </w:rPr>
          <w:t>PARTIE 4 – SIGNIFICATION ET DÉPÔT DE DOCUMENTS</w:t>
        </w:r>
        <w:r w:rsidR="007B07CC">
          <w:rPr>
            <w:webHidden/>
          </w:rPr>
          <w:tab/>
        </w:r>
        <w:r w:rsidR="007B07CC">
          <w:rPr>
            <w:webHidden/>
          </w:rPr>
          <w:fldChar w:fldCharType="begin"/>
        </w:r>
        <w:r w:rsidR="007B07CC">
          <w:rPr>
            <w:webHidden/>
          </w:rPr>
          <w:instrText xml:space="preserve"> PAGEREF _Toc66193900 \h </w:instrText>
        </w:r>
        <w:r w:rsidR="007B07CC">
          <w:rPr>
            <w:webHidden/>
          </w:rPr>
        </w:r>
        <w:r w:rsidR="007B07CC">
          <w:rPr>
            <w:webHidden/>
          </w:rPr>
          <w:fldChar w:fldCharType="separate"/>
        </w:r>
        <w:r w:rsidR="007B07CC">
          <w:rPr>
            <w:webHidden/>
          </w:rPr>
          <w:t>14</w:t>
        </w:r>
        <w:r w:rsidR="007B07CC">
          <w:rPr>
            <w:webHidden/>
          </w:rPr>
          <w:fldChar w:fldCharType="end"/>
        </w:r>
      </w:hyperlink>
    </w:p>
    <w:p w14:paraId="00041B9C" w14:textId="5CEFDE0E" w:rsidR="007B07CC" w:rsidRDefault="00405C46">
      <w:pPr>
        <w:pStyle w:val="TOC2"/>
        <w:rPr>
          <w:rFonts w:asciiTheme="minorHAnsi" w:eastAsiaTheme="minorEastAsia" w:hAnsiTheme="minorHAnsi" w:cstheme="minorBidi"/>
          <w:smallCaps w:val="0"/>
          <w:noProof/>
          <w:sz w:val="22"/>
          <w:szCs w:val="22"/>
        </w:rPr>
      </w:pPr>
      <w:hyperlink w:anchor="_Toc66193901" w:history="1">
        <w:r w:rsidR="007B07CC" w:rsidRPr="00F6014D">
          <w:rPr>
            <w:rStyle w:val="Hyperlink"/>
            <w:noProof/>
            <w:lang w:val="fr-CA" w:eastAsia="en-US"/>
          </w:rPr>
          <w:t>Signification d’un document</w:t>
        </w:r>
        <w:r w:rsidR="007B07CC">
          <w:rPr>
            <w:noProof/>
            <w:webHidden/>
          </w:rPr>
          <w:tab/>
        </w:r>
        <w:r w:rsidR="007B07CC">
          <w:rPr>
            <w:noProof/>
            <w:webHidden/>
          </w:rPr>
          <w:fldChar w:fldCharType="begin"/>
        </w:r>
        <w:r w:rsidR="007B07CC">
          <w:rPr>
            <w:noProof/>
            <w:webHidden/>
          </w:rPr>
          <w:instrText xml:space="preserve"> PAGEREF _Toc66193901 \h </w:instrText>
        </w:r>
        <w:r w:rsidR="007B07CC">
          <w:rPr>
            <w:noProof/>
            <w:webHidden/>
          </w:rPr>
        </w:r>
        <w:r w:rsidR="007B07CC">
          <w:rPr>
            <w:noProof/>
            <w:webHidden/>
          </w:rPr>
          <w:fldChar w:fldCharType="separate"/>
        </w:r>
        <w:r w:rsidR="007B07CC">
          <w:rPr>
            <w:noProof/>
            <w:webHidden/>
          </w:rPr>
          <w:t>14</w:t>
        </w:r>
        <w:r w:rsidR="007B07CC">
          <w:rPr>
            <w:noProof/>
            <w:webHidden/>
          </w:rPr>
          <w:fldChar w:fldCharType="end"/>
        </w:r>
      </w:hyperlink>
    </w:p>
    <w:p w14:paraId="38A3F176" w14:textId="4D50C57A" w:rsidR="007B07CC" w:rsidRDefault="00405C46">
      <w:pPr>
        <w:pStyle w:val="TOC2"/>
        <w:rPr>
          <w:rFonts w:asciiTheme="minorHAnsi" w:eastAsiaTheme="minorEastAsia" w:hAnsiTheme="minorHAnsi" w:cstheme="minorBidi"/>
          <w:smallCaps w:val="0"/>
          <w:noProof/>
          <w:sz w:val="22"/>
          <w:szCs w:val="22"/>
        </w:rPr>
      </w:pPr>
      <w:hyperlink w:anchor="_Toc66193902" w:history="1">
        <w:r w:rsidR="007B07CC" w:rsidRPr="00F6014D">
          <w:rPr>
            <w:rStyle w:val="Hyperlink"/>
            <w:noProof/>
            <w:lang w:val="fr-CA" w:eastAsia="en-US"/>
          </w:rPr>
          <w:t>Signification aux personnes morales</w:t>
        </w:r>
        <w:r w:rsidR="007B07CC">
          <w:rPr>
            <w:noProof/>
            <w:webHidden/>
          </w:rPr>
          <w:tab/>
        </w:r>
        <w:r w:rsidR="007B07CC">
          <w:rPr>
            <w:noProof/>
            <w:webHidden/>
          </w:rPr>
          <w:fldChar w:fldCharType="begin"/>
        </w:r>
        <w:r w:rsidR="007B07CC">
          <w:rPr>
            <w:noProof/>
            <w:webHidden/>
          </w:rPr>
          <w:instrText xml:space="preserve"> PAGEREF _Toc66193902 \h </w:instrText>
        </w:r>
        <w:r w:rsidR="007B07CC">
          <w:rPr>
            <w:noProof/>
            <w:webHidden/>
          </w:rPr>
        </w:r>
        <w:r w:rsidR="007B07CC">
          <w:rPr>
            <w:noProof/>
            <w:webHidden/>
          </w:rPr>
          <w:fldChar w:fldCharType="separate"/>
        </w:r>
        <w:r w:rsidR="007B07CC">
          <w:rPr>
            <w:noProof/>
            <w:webHidden/>
          </w:rPr>
          <w:t>14</w:t>
        </w:r>
        <w:r w:rsidR="007B07CC">
          <w:rPr>
            <w:noProof/>
            <w:webHidden/>
          </w:rPr>
          <w:fldChar w:fldCharType="end"/>
        </w:r>
      </w:hyperlink>
    </w:p>
    <w:p w14:paraId="047301C8" w14:textId="73991B61" w:rsidR="007B07CC" w:rsidRDefault="00405C46">
      <w:pPr>
        <w:pStyle w:val="TOC2"/>
        <w:rPr>
          <w:rFonts w:asciiTheme="minorHAnsi" w:eastAsiaTheme="minorEastAsia" w:hAnsiTheme="minorHAnsi" w:cstheme="minorBidi"/>
          <w:smallCaps w:val="0"/>
          <w:noProof/>
          <w:sz w:val="22"/>
          <w:szCs w:val="22"/>
        </w:rPr>
      </w:pPr>
      <w:hyperlink w:anchor="_Toc66193903" w:history="1">
        <w:r w:rsidR="007B07CC" w:rsidRPr="00F6014D">
          <w:rPr>
            <w:rStyle w:val="Hyperlink"/>
            <w:noProof/>
            <w:lang w:val="fr-CA" w:eastAsia="en-US"/>
          </w:rPr>
          <w:t>Réception présumée de documents signifiés</w:t>
        </w:r>
        <w:r w:rsidR="007B07CC">
          <w:rPr>
            <w:noProof/>
            <w:webHidden/>
          </w:rPr>
          <w:tab/>
        </w:r>
        <w:r w:rsidR="007B07CC">
          <w:rPr>
            <w:noProof/>
            <w:webHidden/>
          </w:rPr>
          <w:fldChar w:fldCharType="begin"/>
        </w:r>
        <w:r w:rsidR="007B07CC">
          <w:rPr>
            <w:noProof/>
            <w:webHidden/>
          </w:rPr>
          <w:instrText xml:space="preserve"> PAGEREF _Toc66193903 \h </w:instrText>
        </w:r>
        <w:r w:rsidR="007B07CC">
          <w:rPr>
            <w:noProof/>
            <w:webHidden/>
          </w:rPr>
        </w:r>
        <w:r w:rsidR="007B07CC">
          <w:rPr>
            <w:noProof/>
            <w:webHidden/>
          </w:rPr>
          <w:fldChar w:fldCharType="separate"/>
        </w:r>
        <w:r w:rsidR="007B07CC">
          <w:rPr>
            <w:noProof/>
            <w:webHidden/>
          </w:rPr>
          <w:t>14</w:t>
        </w:r>
        <w:r w:rsidR="007B07CC">
          <w:rPr>
            <w:noProof/>
            <w:webHidden/>
          </w:rPr>
          <w:fldChar w:fldCharType="end"/>
        </w:r>
      </w:hyperlink>
    </w:p>
    <w:p w14:paraId="4B1802B0" w14:textId="49637754" w:rsidR="007B07CC" w:rsidRDefault="00405C46">
      <w:pPr>
        <w:pStyle w:val="TOC2"/>
        <w:rPr>
          <w:rFonts w:asciiTheme="minorHAnsi" w:eastAsiaTheme="minorEastAsia" w:hAnsiTheme="minorHAnsi" w:cstheme="minorBidi"/>
          <w:smallCaps w:val="0"/>
          <w:noProof/>
          <w:sz w:val="22"/>
          <w:szCs w:val="22"/>
        </w:rPr>
      </w:pPr>
      <w:hyperlink w:anchor="_Toc66193904" w:history="1">
        <w:r w:rsidR="007B07CC" w:rsidRPr="00F6014D">
          <w:rPr>
            <w:rStyle w:val="Hyperlink"/>
            <w:noProof/>
            <w:lang w:val="fr-CA" w:eastAsia="en-US"/>
          </w:rPr>
          <w:t>Réception présumée</w:t>
        </w:r>
        <w:r w:rsidR="007B07CC">
          <w:rPr>
            <w:noProof/>
            <w:webHidden/>
          </w:rPr>
          <w:tab/>
        </w:r>
        <w:r w:rsidR="007B07CC">
          <w:rPr>
            <w:noProof/>
            <w:webHidden/>
          </w:rPr>
          <w:fldChar w:fldCharType="begin"/>
        </w:r>
        <w:r w:rsidR="007B07CC">
          <w:rPr>
            <w:noProof/>
            <w:webHidden/>
          </w:rPr>
          <w:instrText xml:space="preserve"> PAGEREF _Toc66193904 \h </w:instrText>
        </w:r>
        <w:r w:rsidR="007B07CC">
          <w:rPr>
            <w:noProof/>
            <w:webHidden/>
          </w:rPr>
        </w:r>
        <w:r w:rsidR="007B07CC">
          <w:rPr>
            <w:noProof/>
            <w:webHidden/>
          </w:rPr>
          <w:fldChar w:fldCharType="separate"/>
        </w:r>
        <w:r w:rsidR="007B07CC">
          <w:rPr>
            <w:noProof/>
            <w:webHidden/>
          </w:rPr>
          <w:t>14</w:t>
        </w:r>
        <w:r w:rsidR="007B07CC">
          <w:rPr>
            <w:noProof/>
            <w:webHidden/>
          </w:rPr>
          <w:fldChar w:fldCharType="end"/>
        </w:r>
      </w:hyperlink>
    </w:p>
    <w:p w14:paraId="732BFA25" w14:textId="28E87FBB" w:rsidR="007B07CC" w:rsidRDefault="00405C46">
      <w:pPr>
        <w:pStyle w:val="TOC2"/>
        <w:rPr>
          <w:rFonts w:asciiTheme="minorHAnsi" w:eastAsiaTheme="minorEastAsia" w:hAnsiTheme="minorHAnsi" w:cstheme="minorBidi"/>
          <w:smallCaps w:val="0"/>
          <w:noProof/>
          <w:sz w:val="22"/>
          <w:szCs w:val="22"/>
        </w:rPr>
      </w:pPr>
      <w:hyperlink w:anchor="_Toc66193905" w:history="1">
        <w:r w:rsidR="007B07CC" w:rsidRPr="00F6014D">
          <w:rPr>
            <w:rStyle w:val="Hyperlink"/>
            <w:noProof/>
            <w:lang w:val="fr-CA" w:eastAsia="en-US"/>
          </w:rPr>
          <w:t>Exception à la réception présumée</w:t>
        </w:r>
        <w:r w:rsidR="007B07CC">
          <w:rPr>
            <w:noProof/>
            <w:webHidden/>
          </w:rPr>
          <w:tab/>
        </w:r>
        <w:r w:rsidR="007B07CC">
          <w:rPr>
            <w:noProof/>
            <w:webHidden/>
          </w:rPr>
          <w:fldChar w:fldCharType="begin"/>
        </w:r>
        <w:r w:rsidR="007B07CC">
          <w:rPr>
            <w:noProof/>
            <w:webHidden/>
          </w:rPr>
          <w:instrText xml:space="preserve"> PAGEREF _Toc66193905 \h </w:instrText>
        </w:r>
        <w:r w:rsidR="007B07CC">
          <w:rPr>
            <w:noProof/>
            <w:webHidden/>
          </w:rPr>
        </w:r>
        <w:r w:rsidR="007B07CC">
          <w:rPr>
            <w:noProof/>
            <w:webHidden/>
          </w:rPr>
          <w:fldChar w:fldCharType="separate"/>
        </w:r>
        <w:r w:rsidR="007B07CC">
          <w:rPr>
            <w:noProof/>
            <w:webHidden/>
          </w:rPr>
          <w:t>14</w:t>
        </w:r>
        <w:r w:rsidR="007B07CC">
          <w:rPr>
            <w:noProof/>
            <w:webHidden/>
          </w:rPr>
          <w:fldChar w:fldCharType="end"/>
        </w:r>
      </w:hyperlink>
    </w:p>
    <w:p w14:paraId="79283FF8" w14:textId="5982786E" w:rsidR="007B07CC" w:rsidRDefault="00405C46">
      <w:pPr>
        <w:pStyle w:val="TOC2"/>
        <w:rPr>
          <w:rFonts w:asciiTheme="minorHAnsi" w:eastAsiaTheme="minorEastAsia" w:hAnsiTheme="minorHAnsi" w:cstheme="minorBidi"/>
          <w:smallCaps w:val="0"/>
          <w:noProof/>
          <w:sz w:val="22"/>
          <w:szCs w:val="22"/>
        </w:rPr>
      </w:pPr>
      <w:hyperlink w:anchor="_Toc66193906" w:history="1">
        <w:r w:rsidR="007B07CC" w:rsidRPr="00F6014D">
          <w:rPr>
            <w:rStyle w:val="Hyperlink"/>
            <w:noProof/>
            <w:lang w:val="fr-CA" w:eastAsia="en-US"/>
          </w:rPr>
          <w:t>Documents devant être déposés</w:t>
        </w:r>
        <w:r w:rsidR="007B07CC">
          <w:rPr>
            <w:noProof/>
            <w:webHidden/>
          </w:rPr>
          <w:tab/>
        </w:r>
        <w:r w:rsidR="007B07CC">
          <w:rPr>
            <w:noProof/>
            <w:webHidden/>
          </w:rPr>
          <w:fldChar w:fldCharType="begin"/>
        </w:r>
        <w:r w:rsidR="007B07CC">
          <w:rPr>
            <w:noProof/>
            <w:webHidden/>
          </w:rPr>
          <w:instrText xml:space="preserve"> PAGEREF _Toc66193906 \h </w:instrText>
        </w:r>
        <w:r w:rsidR="007B07CC">
          <w:rPr>
            <w:noProof/>
            <w:webHidden/>
          </w:rPr>
        </w:r>
        <w:r w:rsidR="007B07CC">
          <w:rPr>
            <w:noProof/>
            <w:webHidden/>
          </w:rPr>
          <w:fldChar w:fldCharType="separate"/>
        </w:r>
        <w:r w:rsidR="007B07CC">
          <w:rPr>
            <w:noProof/>
            <w:webHidden/>
          </w:rPr>
          <w:t>15</w:t>
        </w:r>
        <w:r w:rsidR="007B07CC">
          <w:rPr>
            <w:noProof/>
            <w:webHidden/>
          </w:rPr>
          <w:fldChar w:fldCharType="end"/>
        </w:r>
      </w:hyperlink>
    </w:p>
    <w:p w14:paraId="182B07E7" w14:textId="0BE4A50F" w:rsidR="007B07CC" w:rsidRDefault="00405C46">
      <w:pPr>
        <w:pStyle w:val="TOC2"/>
        <w:rPr>
          <w:rFonts w:asciiTheme="minorHAnsi" w:eastAsiaTheme="minorEastAsia" w:hAnsiTheme="minorHAnsi" w:cstheme="minorBidi"/>
          <w:smallCaps w:val="0"/>
          <w:noProof/>
          <w:sz w:val="22"/>
          <w:szCs w:val="22"/>
        </w:rPr>
      </w:pPr>
      <w:hyperlink w:anchor="_Toc66193907" w:history="1">
        <w:r w:rsidR="007B07CC" w:rsidRPr="00F6014D">
          <w:rPr>
            <w:rStyle w:val="Hyperlink"/>
            <w:noProof/>
            <w:lang w:val="fr-CA" w:eastAsia="en-US"/>
          </w:rPr>
          <w:t>Dépôt électronique</w:t>
        </w:r>
        <w:r w:rsidR="007B07CC">
          <w:rPr>
            <w:noProof/>
            <w:webHidden/>
          </w:rPr>
          <w:tab/>
        </w:r>
        <w:r w:rsidR="007B07CC">
          <w:rPr>
            <w:noProof/>
            <w:webHidden/>
          </w:rPr>
          <w:fldChar w:fldCharType="begin"/>
        </w:r>
        <w:r w:rsidR="007B07CC">
          <w:rPr>
            <w:noProof/>
            <w:webHidden/>
          </w:rPr>
          <w:instrText xml:space="preserve"> PAGEREF _Toc66193907 \h </w:instrText>
        </w:r>
        <w:r w:rsidR="007B07CC">
          <w:rPr>
            <w:noProof/>
            <w:webHidden/>
          </w:rPr>
        </w:r>
        <w:r w:rsidR="007B07CC">
          <w:rPr>
            <w:noProof/>
            <w:webHidden/>
          </w:rPr>
          <w:fldChar w:fldCharType="separate"/>
        </w:r>
        <w:r w:rsidR="007B07CC">
          <w:rPr>
            <w:noProof/>
            <w:webHidden/>
          </w:rPr>
          <w:t>15</w:t>
        </w:r>
        <w:r w:rsidR="007B07CC">
          <w:rPr>
            <w:noProof/>
            <w:webHidden/>
          </w:rPr>
          <w:fldChar w:fldCharType="end"/>
        </w:r>
      </w:hyperlink>
    </w:p>
    <w:p w14:paraId="45DAF7AB" w14:textId="1F366474" w:rsidR="007B07CC" w:rsidRDefault="00405C46">
      <w:pPr>
        <w:pStyle w:val="TOC1"/>
        <w:rPr>
          <w:b w:val="0"/>
          <w:sz w:val="22"/>
          <w:lang w:val="en-CA" w:eastAsia="en-CA"/>
        </w:rPr>
      </w:pPr>
      <w:hyperlink w:anchor="_Toc66193908" w:history="1">
        <w:r w:rsidR="007B07CC" w:rsidRPr="00F6014D">
          <w:rPr>
            <w:rStyle w:val="Hyperlink"/>
            <w:lang w:val="fr-CA"/>
          </w:rPr>
          <w:t>PARTIE 5 – TYPE D’INSTANCES ET CALENDRIER DES PROCÉDURES</w:t>
        </w:r>
        <w:r w:rsidR="007B07CC">
          <w:rPr>
            <w:webHidden/>
          </w:rPr>
          <w:tab/>
        </w:r>
        <w:r w:rsidR="007B07CC">
          <w:rPr>
            <w:webHidden/>
          </w:rPr>
          <w:fldChar w:fldCharType="begin"/>
        </w:r>
        <w:r w:rsidR="007B07CC">
          <w:rPr>
            <w:webHidden/>
          </w:rPr>
          <w:instrText xml:space="preserve"> PAGEREF _Toc66193908 \h </w:instrText>
        </w:r>
        <w:r w:rsidR="007B07CC">
          <w:rPr>
            <w:webHidden/>
          </w:rPr>
        </w:r>
        <w:r w:rsidR="007B07CC">
          <w:rPr>
            <w:webHidden/>
          </w:rPr>
          <w:fldChar w:fldCharType="separate"/>
        </w:r>
        <w:r w:rsidR="007B07CC">
          <w:rPr>
            <w:webHidden/>
          </w:rPr>
          <w:t>16</w:t>
        </w:r>
        <w:r w:rsidR="007B07CC">
          <w:rPr>
            <w:webHidden/>
          </w:rPr>
          <w:fldChar w:fldCharType="end"/>
        </w:r>
      </w:hyperlink>
    </w:p>
    <w:p w14:paraId="7C5C3149" w14:textId="0126A684" w:rsidR="007B07CC" w:rsidRDefault="00405C46">
      <w:pPr>
        <w:pStyle w:val="TOC2"/>
        <w:rPr>
          <w:rFonts w:asciiTheme="minorHAnsi" w:eastAsiaTheme="minorEastAsia" w:hAnsiTheme="minorHAnsi" w:cstheme="minorBidi"/>
          <w:smallCaps w:val="0"/>
          <w:noProof/>
          <w:sz w:val="22"/>
          <w:szCs w:val="22"/>
        </w:rPr>
      </w:pPr>
      <w:hyperlink w:anchor="_Toc66193909" w:history="1">
        <w:r w:rsidR="007B07CC" w:rsidRPr="00F6014D">
          <w:rPr>
            <w:rStyle w:val="Hyperlink"/>
            <w:noProof/>
            <w:lang w:val="fr-CA" w:eastAsia="en-US"/>
          </w:rPr>
          <w:t>Instances générales ou sommaires</w:t>
        </w:r>
        <w:r w:rsidR="007B07CC">
          <w:rPr>
            <w:noProof/>
            <w:webHidden/>
          </w:rPr>
          <w:tab/>
        </w:r>
        <w:r w:rsidR="007B07CC">
          <w:rPr>
            <w:noProof/>
            <w:webHidden/>
          </w:rPr>
          <w:fldChar w:fldCharType="begin"/>
        </w:r>
        <w:r w:rsidR="007B07CC">
          <w:rPr>
            <w:noProof/>
            <w:webHidden/>
          </w:rPr>
          <w:instrText xml:space="preserve"> PAGEREF _Toc66193909 \h </w:instrText>
        </w:r>
        <w:r w:rsidR="007B07CC">
          <w:rPr>
            <w:noProof/>
            <w:webHidden/>
          </w:rPr>
        </w:r>
        <w:r w:rsidR="007B07CC">
          <w:rPr>
            <w:noProof/>
            <w:webHidden/>
          </w:rPr>
          <w:fldChar w:fldCharType="separate"/>
        </w:r>
        <w:r w:rsidR="007B07CC">
          <w:rPr>
            <w:noProof/>
            <w:webHidden/>
          </w:rPr>
          <w:t>16</w:t>
        </w:r>
        <w:r w:rsidR="007B07CC">
          <w:rPr>
            <w:noProof/>
            <w:webHidden/>
          </w:rPr>
          <w:fldChar w:fldCharType="end"/>
        </w:r>
      </w:hyperlink>
    </w:p>
    <w:p w14:paraId="77DBB95F" w14:textId="59257625" w:rsidR="007B07CC" w:rsidRDefault="00405C46">
      <w:pPr>
        <w:pStyle w:val="TOC2"/>
        <w:rPr>
          <w:rFonts w:asciiTheme="minorHAnsi" w:eastAsiaTheme="minorEastAsia" w:hAnsiTheme="minorHAnsi" w:cstheme="minorBidi"/>
          <w:smallCaps w:val="0"/>
          <w:noProof/>
          <w:sz w:val="22"/>
          <w:szCs w:val="22"/>
        </w:rPr>
      </w:pPr>
      <w:hyperlink w:anchor="_Toc66193910" w:history="1">
        <w:r w:rsidR="007B07CC" w:rsidRPr="00F6014D">
          <w:rPr>
            <w:rStyle w:val="Hyperlink"/>
            <w:noProof/>
            <w:lang w:val="fr-CA" w:eastAsia="en-US"/>
          </w:rPr>
          <w:t>Date de début</w:t>
        </w:r>
        <w:r w:rsidR="007B07CC">
          <w:rPr>
            <w:noProof/>
            <w:webHidden/>
          </w:rPr>
          <w:tab/>
        </w:r>
        <w:r w:rsidR="007B07CC">
          <w:rPr>
            <w:noProof/>
            <w:webHidden/>
          </w:rPr>
          <w:fldChar w:fldCharType="begin"/>
        </w:r>
        <w:r w:rsidR="007B07CC">
          <w:rPr>
            <w:noProof/>
            <w:webHidden/>
          </w:rPr>
          <w:instrText xml:space="preserve"> PAGEREF _Toc66193910 \h </w:instrText>
        </w:r>
        <w:r w:rsidR="007B07CC">
          <w:rPr>
            <w:noProof/>
            <w:webHidden/>
          </w:rPr>
        </w:r>
        <w:r w:rsidR="007B07CC">
          <w:rPr>
            <w:noProof/>
            <w:webHidden/>
          </w:rPr>
          <w:fldChar w:fldCharType="separate"/>
        </w:r>
        <w:r w:rsidR="007B07CC">
          <w:rPr>
            <w:noProof/>
            <w:webHidden/>
          </w:rPr>
          <w:t>16</w:t>
        </w:r>
        <w:r w:rsidR="007B07CC">
          <w:rPr>
            <w:noProof/>
            <w:webHidden/>
          </w:rPr>
          <w:fldChar w:fldCharType="end"/>
        </w:r>
      </w:hyperlink>
    </w:p>
    <w:p w14:paraId="43637B74" w14:textId="7EB281FF" w:rsidR="007B07CC" w:rsidRDefault="00405C46">
      <w:pPr>
        <w:pStyle w:val="TOC2"/>
        <w:rPr>
          <w:rFonts w:asciiTheme="minorHAnsi" w:eastAsiaTheme="minorEastAsia" w:hAnsiTheme="minorHAnsi" w:cstheme="minorBidi"/>
          <w:smallCaps w:val="0"/>
          <w:noProof/>
          <w:sz w:val="22"/>
          <w:szCs w:val="22"/>
        </w:rPr>
      </w:pPr>
      <w:hyperlink w:anchor="_Toc66193911" w:history="1">
        <w:r w:rsidR="007B07CC" w:rsidRPr="00F6014D">
          <w:rPr>
            <w:rStyle w:val="Hyperlink"/>
            <w:noProof/>
            <w:lang w:val="fr-CA" w:eastAsia="en-US"/>
          </w:rPr>
          <w:t>Calendrier des procédures</w:t>
        </w:r>
        <w:r w:rsidR="007B07CC">
          <w:rPr>
            <w:noProof/>
            <w:webHidden/>
          </w:rPr>
          <w:tab/>
        </w:r>
        <w:r w:rsidR="007B07CC">
          <w:rPr>
            <w:noProof/>
            <w:webHidden/>
          </w:rPr>
          <w:fldChar w:fldCharType="begin"/>
        </w:r>
        <w:r w:rsidR="007B07CC">
          <w:rPr>
            <w:noProof/>
            <w:webHidden/>
          </w:rPr>
          <w:instrText xml:space="preserve"> PAGEREF _Toc66193911 \h </w:instrText>
        </w:r>
        <w:r w:rsidR="007B07CC">
          <w:rPr>
            <w:noProof/>
            <w:webHidden/>
          </w:rPr>
        </w:r>
        <w:r w:rsidR="007B07CC">
          <w:rPr>
            <w:noProof/>
            <w:webHidden/>
          </w:rPr>
          <w:fldChar w:fldCharType="separate"/>
        </w:r>
        <w:r w:rsidR="007B07CC">
          <w:rPr>
            <w:noProof/>
            <w:webHidden/>
          </w:rPr>
          <w:t>16</w:t>
        </w:r>
        <w:r w:rsidR="007B07CC">
          <w:rPr>
            <w:noProof/>
            <w:webHidden/>
          </w:rPr>
          <w:fldChar w:fldCharType="end"/>
        </w:r>
      </w:hyperlink>
    </w:p>
    <w:p w14:paraId="5A83FA6A" w14:textId="14FC7546" w:rsidR="007B07CC" w:rsidRDefault="00405C46">
      <w:pPr>
        <w:pStyle w:val="TOC2"/>
        <w:rPr>
          <w:rFonts w:asciiTheme="minorHAnsi" w:eastAsiaTheme="minorEastAsia" w:hAnsiTheme="minorHAnsi" w:cstheme="minorBidi"/>
          <w:smallCaps w:val="0"/>
          <w:noProof/>
          <w:sz w:val="22"/>
          <w:szCs w:val="22"/>
        </w:rPr>
      </w:pPr>
      <w:hyperlink w:anchor="_Toc66193912" w:history="1">
        <w:r w:rsidR="007B07CC" w:rsidRPr="00F6014D">
          <w:rPr>
            <w:rStyle w:val="Hyperlink"/>
            <w:noProof/>
            <w:lang w:val="fr-CA" w:eastAsia="en-US"/>
          </w:rPr>
          <w:t>Prorogation des dates d’échéance du calendrier des procédures</w:t>
        </w:r>
        <w:r w:rsidR="007B07CC">
          <w:rPr>
            <w:noProof/>
            <w:webHidden/>
          </w:rPr>
          <w:tab/>
        </w:r>
        <w:r w:rsidR="007B07CC">
          <w:rPr>
            <w:noProof/>
            <w:webHidden/>
          </w:rPr>
          <w:fldChar w:fldCharType="begin"/>
        </w:r>
        <w:r w:rsidR="007B07CC">
          <w:rPr>
            <w:noProof/>
            <w:webHidden/>
          </w:rPr>
          <w:instrText xml:space="preserve"> PAGEREF _Toc66193912 \h </w:instrText>
        </w:r>
        <w:r w:rsidR="007B07CC">
          <w:rPr>
            <w:noProof/>
            <w:webHidden/>
          </w:rPr>
        </w:r>
        <w:r w:rsidR="007B07CC">
          <w:rPr>
            <w:noProof/>
            <w:webHidden/>
          </w:rPr>
          <w:fldChar w:fldCharType="separate"/>
        </w:r>
        <w:r w:rsidR="007B07CC">
          <w:rPr>
            <w:noProof/>
            <w:webHidden/>
          </w:rPr>
          <w:t>16</w:t>
        </w:r>
        <w:r w:rsidR="007B07CC">
          <w:rPr>
            <w:noProof/>
            <w:webHidden/>
          </w:rPr>
          <w:fldChar w:fldCharType="end"/>
        </w:r>
      </w:hyperlink>
    </w:p>
    <w:p w14:paraId="142A9638" w14:textId="3E767BE8" w:rsidR="007B07CC" w:rsidRDefault="00405C46">
      <w:pPr>
        <w:pStyle w:val="TOC2"/>
        <w:rPr>
          <w:rFonts w:asciiTheme="minorHAnsi" w:eastAsiaTheme="minorEastAsia" w:hAnsiTheme="minorHAnsi" w:cstheme="minorBidi"/>
          <w:smallCaps w:val="0"/>
          <w:noProof/>
          <w:sz w:val="22"/>
          <w:szCs w:val="22"/>
        </w:rPr>
      </w:pPr>
      <w:hyperlink w:anchor="_Toc66193913" w:history="1">
        <w:r w:rsidR="007B07CC" w:rsidRPr="00F6014D">
          <w:rPr>
            <w:rStyle w:val="Hyperlink"/>
            <w:noProof/>
            <w:lang w:val="fr-CA" w:eastAsia="en-US"/>
          </w:rPr>
          <w:t>Obtention de rapports d’expert supplémentaires</w:t>
        </w:r>
        <w:r w:rsidR="007B07CC">
          <w:rPr>
            <w:noProof/>
            <w:webHidden/>
          </w:rPr>
          <w:tab/>
        </w:r>
        <w:r w:rsidR="007B07CC">
          <w:rPr>
            <w:noProof/>
            <w:webHidden/>
          </w:rPr>
          <w:fldChar w:fldCharType="begin"/>
        </w:r>
        <w:r w:rsidR="007B07CC">
          <w:rPr>
            <w:noProof/>
            <w:webHidden/>
          </w:rPr>
          <w:instrText xml:space="preserve"> PAGEREF _Toc66193913 \h </w:instrText>
        </w:r>
        <w:r w:rsidR="007B07CC">
          <w:rPr>
            <w:noProof/>
            <w:webHidden/>
          </w:rPr>
        </w:r>
        <w:r w:rsidR="007B07CC">
          <w:rPr>
            <w:noProof/>
            <w:webHidden/>
          </w:rPr>
          <w:fldChar w:fldCharType="separate"/>
        </w:r>
        <w:r w:rsidR="007B07CC">
          <w:rPr>
            <w:noProof/>
            <w:webHidden/>
          </w:rPr>
          <w:t>16</w:t>
        </w:r>
        <w:r w:rsidR="007B07CC">
          <w:rPr>
            <w:noProof/>
            <w:webHidden/>
          </w:rPr>
          <w:fldChar w:fldCharType="end"/>
        </w:r>
      </w:hyperlink>
    </w:p>
    <w:p w14:paraId="40D1906D" w14:textId="1A47717A" w:rsidR="007B07CC" w:rsidRDefault="00405C46">
      <w:pPr>
        <w:pStyle w:val="TOC2"/>
        <w:rPr>
          <w:rFonts w:asciiTheme="minorHAnsi" w:eastAsiaTheme="minorEastAsia" w:hAnsiTheme="minorHAnsi" w:cstheme="minorBidi"/>
          <w:smallCaps w:val="0"/>
          <w:noProof/>
          <w:sz w:val="22"/>
          <w:szCs w:val="22"/>
        </w:rPr>
      </w:pPr>
      <w:hyperlink w:anchor="_Toc66193914" w:history="1">
        <w:r w:rsidR="007B07CC" w:rsidRPr="00F6014D">
          <w:rPr>
            <w:rStyle w:val="Hyperlink"/>
            <w:noProof/>
            <w:lang w:val="fr-CA" w:eastAsia="en-US"/>
          </w:rPr>
          <w:t>Prorogation des dates d’échéance pour obtenir des rapports d’expert supplémentaires</w:t>
        </w:r>
        <w:r w:rsidR="007B07CC">
          <w:rPr>
            <w:noProof/>
            <w:webHidden/>
          </w:rPr>
          <w:tab/>
        </w:r>
        <w:r w:rsidR="007B07CC">
          <w:rPr>
            <w:noProof/>
            <w:webHidden/>
          </w:rPr>
          <w:fldChar w:fldCharType="begin"/>
        </w:r>
        <w:r w:rsidR="007B07CC">
          <w:rPr>
            <w:noProof/>
            <w:webHidden/>
          </w:rPr>
          <w:instrText xml:space="preserve"> PAGEREF _Toc66193914 \h </w:instrText>
        </w:r>
        <w:r w:rsidR="007B07CC">
          <w:rPr>
            <w:noProof/>
            <w:webHidden/>
          </w:rPr>
        </w:r>
        <w:r w:rsidR="007B07CC">
          <w:rPr>
            <w:noProof/>
            <w:webHidden/>
          </w:rPr>
          <w:fldChar w:fldCharType="separate"/>
        </w:r>
        <w:r w:rsidR="007B07CC">
          <w:rPr>
            <w:noProof/>
            <w:webHidden/>
          </w:rPr>
          <w:t>16</w:t>
        </w:r>
        <w:r w:rsidR="007B07CC">
          <w:rPr>
            <w:noProof/>
            <w:webHidden/>
          </w:rPr>
          <w:fldChar w:fldCharType="end"/>
        </w:r>
      </w:hyperlink>
    </w:p>
    <w:p w14:paraId="429E7446" w14:textId="38DCC695" w:rsidR="007B07CC" w:rsidRDefault="00405C46">
      <w:pPr>
        <w:pStyle w:val="TOC1"/>
        <w:rPr>
          <w:b w:val="0"/>
          <w:sz w:val="22"/>
          <w:lang w:val="en-CA" w:eastAsia="en-CA"/>
        </w:rPr>
      </w:pPr>
      <w:hyperlink w:anchor="_Toc66193915" w:history="1">
        <w:r w:rsidR="007B07CC" w:rsidRPr="00F6014D">
          <w:rPr>
            <w:rStyle w:val="Hyperlink"/>
            <w:lang w:val="fr-CA"/>
          </w:rPr>
          <w:t>PARTIE 6 – QUESTIONS EN LITIGE ET RÉPONSES</w:t>
        </w:r>
        <w:r w:rsidR="007B07CC">
          <w:rPr>
            <w:webHidden/>
          </w:rPr>
          <w:tab/>
        </w:r>
        <w:r w:rsidR="007B07CC">
          <w:rPr>
            <w:webHidden/>
          </w:rPr>
          <w:fldChar w:fldCharType="begin"/>
        </w:r>
        <w:r w:rsidR="007B07CC">
          <w:rPr>
            <w:webHidden/>
          </w:rPr>
          <w:instrText xml:space="preserve"> PAGEREF _Toc66193915 \h </w:instrText>
        </w:r>
        <w:r w:rsidR="007B07CC">
          <w:rPr>
            <w:webHidden/>
          </w:rPr>
        </w:r>
        <w:r w:rsidR="007B07CC">
          <w:rPr>
            <w:webHidden/>
          </w:rPr>
          <w:fldChar w:fldCharType="separate"/>
        </w:r>
        <w:r w:rsidR="007B07CC">
          <w:rPr>
            <w:webHidden/>
          </w:rPr>
          <w:t>18</w:t>
        </w:r>
        <w:r w:rsidR="007B07CC">
          <w:rPr>
            <w:webHidden/>
          </w:rPr>
          <w:fldChar w:fldCharType="end"/>
        </w:r>
      </w:hyperlink>
    </w:p>
    <w:p w14:paraId="53DF70A1" w14:textId="718E6290" w:rsidR="007B07CC" w:rsidRDefault="00405C46">
      <w:pPr>
        <w:pStyle w:val="TOC2"/>
        <w:rPr>
          <w:rFonts w:asciiTheme="minorHAnsi" w:eastAsiaTheme="minorEastAsia" w:hAnsiTheme="minorHAnsi" w:cstheme="minorBidi"/>
          <w:smallCaps w:val="0"/>
          <w:noProof/>
          <w:sz w:val="22"/>
          <w:szCs w:val="22"/>
        </w:rPr>
      </w:pPr>
      <w:hyperlink w:anchor="_Toc66193916" w:history="1">
        <w:r w:rsidR="007B07CC" w:rsidRPr="00F6014D">
          <w:rPr>
            <w:rStyle w:val="Hyperlink"/>
            <w:noProof/>
            <w:lang w:val="fr-CA" w:eastAsia="en-US"/>
          </w:rPr>
          <w:t>Exposés des questions en litige et réponses</w:t>
        </w:r>
        <w:r w:rsidR="007B07CC">
          <w:rPr>
            <w:noProof/>
            <w:webHidden/>
          </w:rPr>
          <w:tab/>
        </w:r>
        <w:r w:rsidR="007B07CC">
          <w:rPr>
            <w:noProof/>
            <w:webHidden/>
          </w:rPr>
          <w:fldChar w:fldCharType="begin"/>
        </w:r>
        <w:r w:rsidR="007B07CC">
          <w:rPr>
            <w:noProof/>
            <w:webHidden/>
          </w:rPr>
          <w:instrText xml:space="preserve"> PAGEREF _Toc66193916 \h </w:instrText>
        </w:r>
        <w:r w:rsidR="007B07CC">
          <w:rPr>
            <w:noProof/>
            <w:webHidden/>
          </w:rPr>
        </w:r>
        <w:r w:rsidR="007B07CC">
          <w:rPr>
            <w:noProof/>
            <w:webHidden/>
          </w:rPr>
          <w:fldChar w:fldCharType="separate"/>
        </w:r>
        <w:r w:rsidR="007B07CC">
          <w:rPr>
            <w:noProof/>
            <w:webHidden/>
          </w:rPr>
          <w:t>18</w:t>
        </w:r>
        <w:r w:rsidR="007B07CC">
          <w:rPr>
            <w:noProof/>
            <w:webHidden/>
          </w:rPr>
          <w:fldChar w:fldCharType="end"/>
        </w:r>
      </w:hyperlink>
    </w:p>
    <w:p w14:paraId="3DF0AA1A" w14:textId="41F2F20A" w:rsidR="007B07CC" w:rsidRDefault="00405C46">
      <w:pPr>
        <w:pStyle w:val="TOC2"/>
        <w:rPr>
          <w:rFonts w:asciiTheme="minorHAnsi" w:eastAsiaTheme="minorEastAsia" w:hAnsiTheme="minorHAnsi" w:cstheme="minorBidi"/>
          <w:smallCaps w:val="0"/>
          <w:noProof/>
          <w:sz w:val="22"/>
          <w:szCs w:val="22"/>
        </w:rPr>
      </w:pPr>
      <w:hyperlink w:anchor="_Toc66193917" w:history="1">
        <w:r w:rsidR="007B07CC" w:rsidRPr="00F6014D">
          <w:rPr>
            <w:rStyle w:val="Hyperlink"/>
            <w:noProof/>
            <w:lang w:val="fr-CA" w:eastAsia="en-US"/>
          </w:rPr>
          <w:t>Modification des exposés des questions en litige et des réponses</w:t>
        </w:r>
        <w:r w:rsidR="007B07CC">
          <w:rPr>
            <w:noProof/>
            <w:webHidden/>
          </w:rPr>
          <w:tab/>
        </w:r>
        <w:r w:rsidR="007B07CC">
          <w:rPr>
            <w:noProof/>
            <w:webHidden/>
          </w:rPr>
          <w:fldChar w:fldCharType="begin"/>
        </w:r>
        <w:r w:rsidR="007B07CC">
          <w:rPr>
            <w:noProof/>
            <w:webHidden/>
          </w:rPr>
          <w:instrText xml:space="preserve"> PAGEREF _Toc66193917 \h </w:instrText>
        </w:r>
        <w:r w:rsidR="007B07CC">
          <w:rPr>
            <w:noProof/>
            <w:webHidden/>
          </w:rPr>
        </w:r>
        <w:r w:rsidR="007B07CC">
          <w:rPr>
            <w:noProof/>
            <w:webHidden/>
          </w:rPr>
          <w:fldChar w:fldCharType="separate"/>
        </w:r>
        <w:r w:rsidR="007B07CC">
          <w:rPr>
            <w:noProof/>
            <w:webHidden/>
          </w:rPr>
          <w:t>19</w:t>
        </w:r>
        <w:r w:rsidR="007B07CC">
          <w:rPr>
            <w:noProof/>
            <w:webHidden/>
          </w:rPr>
          <w:fldChar w:fldCharType="end"/>
        </w:r>
      </w:hyperlink>
    </w:p>
    <w:p w14:paraId="54BA8A93" w14:textId="1118DAA7" w:rsidR="007B07CC" w:rsidRDefault="00405C46">
      <w:pPr>
        <w:pStyle w:val="TOC1"/>
        <w:rPr>
          <w:b w:val="0"/>
          <w:sz w:val="22"/>
          <w:lang w:val="en-CA" w:eastAsia="en-CA"/>
        </w:rPr>
      </w:pPr>
      <w:hyperlink w:anchor="_Toc66193918" w:history="1">
        <w:r w:rsidR="007B07CC" w:rsidRPr="00F6014D">
          <w:rPr>
            <w:rStyle w:val="Hyperlink"/>
            <w:lang w:val="fr-CA"/>
          </w:rPr>
          <w:t>PARTIE 7 – PREUVE, TÉMOINS ET EXPERTS</w:t>
        </w:r>
        <w:r w:rsidR="007B07CC">
          <w:rPr>
            <w:webHidden/>
          </w:rPr>
          <w:tab/>
        </w:r>
        <w:r w:rsidR="007B07CC">
          <w:rPr>
            <w:webHidden/>
          </w:rPr>
          <w:fldChar w:fldCharType="begin"/>
        </w:r>
        <w:r w:rsidR="007B07CC">
          <w:rPr>
            <w:webHidden/>
          </w:rPr>
          <w:instrText xml:space="preserve"> PAGEREF _Toc66193918 \h </w:instrText>
        </w:r>
        <w:r w:rsidR="007B07CC">
          <w:rPr>
            <w:webHidden/>
          </w:rPr>
        </w:r>
        <w:r w:rsidR="007B07CC">
          <w:rPr>
            <w:webHidden/>
          </w:rPr>
          <w:fldChar w:fldCharType="separate"/>
        </w:r>
        <w:r w:rsidR="007B07CC">
          <w:rPr>
            <w:webHidden/>
          </w:rPr>
          <w:t>20</w:t>
        </w:r>
        <w:r w:rsidR="007B07CC">
          <w:rPr>
            <w:webHidden/>
          </w:rPr>
          <w:fldChar w:fldCharType="end"/>
        </w:r>
      </w:hyperlink>
    </w:p>
    <w:p w14:paraId="13630F28" w14:textId="11D5079F" w:rsidR="007B07CC" w:rsidRDefault="00405C46">
      <w:pPr>
        <w:pStyle w:val="TOC2"/>
        <w:rPr>
          <w:rFonts w:asciiTheme="minorHAnsi" w:eastAsiaTheme="minorEastAsia" w:hAnsiTheme="minorHAnsi" w:cstheme="minorBidi"/>
          <w:smallCaps w:val="0"/>
          <w:noProof/>
          <w:sz w:val="22"/>
          <w:szCs w:val="22"/>
        </w:rPr>
      </w:pPr>
      <w:hyperlink w:anchor="_Toc66193919" w:history="1">
        <w:r w:rsidR="007B07CC" w:rsidRPr="00F6014D">
          <w:rPr>
            <w:rStyle w:val="Hyperlink"/>
            <w:noProof/>
            <w:lang w:val="fr-CA" w:eastAsia="en-US"/>
          </w:rPr>
          <w:t>Divulgation</w:t>
        </w:r>
        <w:r w:rsidR="007B07CC">
          <w:rPr>
            <w:noProof/>
            <w:webHidden/>
          </w:rPr>
          <w:tab/>
        </w:r>
        <w:r w:rsidR="007B07CC">
          <w:rPr>
            <w:noProof/>
            <w:webHidden/>
          </w:rPr>
          <w:fldChar w:fldCharType="begin"/>
        </w:r>
        <w:r w:rsidR="007B07CC">
          <w:rPr>
            <w:noProof/>
            <w:webHidden/>
          </w:rPr>
          <w:instrText xml:space="preserve"> PAGEREF _Toc66193919 \h </w:instrText>
        </w:r>
        <w:r w:rsidR="007B07CC">
          <w:rPr>
            <w:noProof/>
            <w:webHidden/>
          </w:rPr>
        </w:r>
        <w:r w:rsidR="007B07CC">
          <w:rPr>
            <w:noProof/>
            <w:webHidden/>
          </w:rPr>
          <w:fldChar w:fldCharType="separate"/>
        </w:r>
        <w:r w:rsidR="007B07CC">
          <w:rPr>
            <w:noProof/>
            <w:webHidden/>
          </w:rPr>
          <w:t>20</w:t>
        </w:r>
        <w:r w:rsidR="007B07CC">
          <w:rPr>
            <w:noProof/>
            <w:webHidden/>
          </w:rPr>
          <w:fldChar w:fldCharType="end"/>
        </w:r>
      </w:hyperlink>
    </w:p>
    <w:p w14:paraId="5A493EA2" w14:textId="00DE3F9F" w:rsidR="007B07CC" w:rsidRDefault="00405C46">
      <w:pPr>
        <w:pStyle w:val="TOC2"/>
        <w:rPr>
          <w:rFonts w:asciiTheme="minorHAnsi" w:eastAsiaTheme="minorEastAsia" w:hAnsiTheme="minorHAnsi" w:cstheme="minorBidi"/>
          <w:smallCaps w:val="0"/>
          <w:noProof/>
          <w:sz w:val="22"/>
          <w:szCs w:val="22"/>
        </w:rPr>
      </w:pPr>
      <w:hyperlink w:anchor="_Toc66193920" w:history="1">
        <w:r w:rsidR="007B07CC" w:rsidRPr="00F6014D">
          <w:rPr>
            <w:rStyle w:val="Hyperlink"/>
            <w:noProof/>
            <w:lang w:val="fr-CA" w:eastAsia="en-US"/>
          </w:rPr>
          <w:t>Pas d’aveu</w:t>
        </w:r>
        <w:r w:rsidR="007B07CC">
          <w:rPr>
            <w:noProof/>
            <w:webHidden/>
          </w:rPr>
          <w:tab/>
        </w:r>
        <w:r w:rsidR="007B07CC">
          <w:rPr>
            <w:noProof/>
            <w:webHidden/>
          </w:rPr>
          <w:fldChar w:fldCharType="begin"/>
        </w:r>
        <w:r w:rsidR="007B07CC">
          <w:rPr>
            <w:noProof/>
            <w:webHidden/>
          </w:rPr>
          <w:instrText xml:space="preserve"> PAGEREF _Toc66193920 \h </w:instrText>
        </w:r>
        <w:r w:rsidR="007B07CC">
          <w:rPr>
            <w:noProof/>
            <w:webHidden/>
          </w:rPr>
        </w:r>
        <w:r w:rsidR="007B07CC">
          <w:rPr>
            <w:noProof/>
            <w:webHidden/>
          </w:rPr>
          <w:fldChar w:fldCharType="separate"/>
        </w:r>
        <w:r w:rsidR="007B07CC">
          <w:rPr>
            <w:noProof/>
            <w:webHidden/>
          </w:rPr>
          <w:t>20</w:t>
        </w:r>
        <w:r w:rsidR="007B07CC">
          <w:rPr>
            <w:noProof/>
            <w:webHidden/>
          </w:rPr>
          <w:fldChar w:fldCharType="end"/>
        </w:r>
      </w:hyperlink>
    </w:p>
    <w:p w14:paraId="46F4A32B" w14:textId="1C9D5032" w:rsidR="007B07CC" w:rsidRDefault="00405C46">
      <w:pPr>
        <w:pStyle w:val="TOC2"/>
        <w:rPr>
          <w:rFonts w:asciiTheme="minorHAnsi" w:eastAsiaTheme="minorEastAsia" w:hAnsiTheme="minorHAnsi" w:cstheme="minorBidi"/>
          <w:smallCaps w:val="0"/>
          <w:noProof/>
          <w:sz w:val="22"/>
          <w:szCs w:val="22"/>
        </w:rPr>
      </w:pPr>
      <w:hyperlink w:anchor="_Toc66193921" w:history="1">
        <w:r w:rsidR="007B07CC" w:rsidRPr="00F6014D">
          <w:rPr>
            <w:rStyle w:val="Hyperlink"/>
            <w:noProof/>
            <w:lang w:val="fr-CA" w:eastAsia="en-US"/>
          </w:rPr>
          <w:t>Ordonnance d’interrogatoire préalable</w:t>
        </w:r>
        <w:r w:rsidR="007B07CC">
          <w:rPr>
            <w:noProof/>
            <w:webHidden/>
          </w:rPr>
          <w:tab/>
        </w:r>
        <w:r w:rsidR="007B07CC">
          <w:rPr>
            <w:noProof/>
            <w:webHidden/>
          </w:rPr>
          <w:fldChar w:fldCharType="begin"/>
        </w:r>
        <w:r w:rsidR="007B07CC">
          <w:rPr>
            <w:noProof/>
            <w:webHidden/>
          </w:rPr>
          <w:instrText xml:space="preserve"> PAGEREF _Toc66193921 \h </w:instrText>
        </w:r>
        <w:r w:rsidR="007B07CC">
          <w:rPr>
            <w:noProof/>
            <w:webHidden/>
          </w:rPr>
        </w:r>
        <w:r w:rsidR="007B07CC">
          <w:rPr>
            <w:noProof/>
            <w:webHidden/>
          </w:rPr>
          <w:fldChar w:fldCharType="separate"/>
        </w:r>
        <w:r w:rsidR="007B07CC">
          <w:rPr>
            <w:noProof/>
            <w:webHidden/>
          </w:rPr>
          <w:t>20</w:t>
        </w:r>
        <w:r w:rsidR="007B07CC">
          <w:rPr>
            <w:noProof/>
            <w:webHidden/>
          </w:rPr>
          <w:fldChar w:fldCharType="end"/>
        </w:r>
      </w:hyperlink>
    </w:p>
    <w:p w14:paraId="32248C0D" w14:textId="47D1166F" w:rsidR="007B07CC" w:rsidRDefault="00405C46">
      <w:pPr>
        <w:pStyle w:val="TOC2"/>
        <w:rPr>
          <w:rFonts w:asciiTheme="minorHAnsi" w:eastAsiaTheme="minorEastAsia" w:hAnsiTheme="minorHAnsi" w:cstheme="minorBidi"/>
          <w:smallCaps w:val="0"/>
          <w:noProof/>
          <w:sz w:val="22"/>
          <w:szCs w:val="22"/>
        </w:rPr>
      </w:pPr>
      <w:hyperlink w:anchor="_Toc66193922" w:history="1">
        <w:r w:rsidR="007B07CC" w:rsidRPr="00F6014D">
          <w:rPr>
            <w:rStyle w:val="Hyperlink"/>
            <w:noProof/>
            <w:lang w:val="fr-CA" w:eastAsia="en-US"/>
          </w:rPr>
          <w:t>Aucun nouveau document</w:t>
        </w:r>
        <w:r w:rsidR="007B07CC">
          <w:rPr>
            <w:noProof/>
            <w:webHidden/>
          </w:rPr>
          <w:tab/>
        </w:r>
        <w:r w:rsidR="007B07CC">
          <w:rPr>
            <w:noProof/>
            <w:webHidden/>
          </w:rPr>
          <w:fldChar w:fldCharType="begin"/>
        </w:r>
        <w:r w:rsidR="007B07CC">
          <w:rPr>
            <w:noProof/>
            <w:webHidden/>
          </w:rPr>
          <w:instrText xml:space="preserve"> PAGEREF _Toc66193922 \h </w:instrText>
        </w:r>
        <w:r w:rsidR="007B07CC">
          <w:rPr>
            <w:noProof/>
            <w:webHidden/>
          </w:rPr>
        </w:r>
        <w:r w:rsidR="007B07CC">
          <w:rPr>
            <w:noProof/>
            <w:webHidden/>
          </w:rPr>
          <w:fldChar w:fldCharType="separate"/>
        </w:r>
        <w:r w:rsidR="007B07CC">
          <w:rPr>
            <w:noProof/>
            <w:webHidden/>
          </w:rPr>
          <w:t>20</w:t>
        </w:r>
        <w:r w:rsidR="007B07CC">
          <w:rPr>
            <w:noProof/>
            <w:webHidden/>
          </w:rPr>
          <w:fldChar w:fldCharType="end"/>
        </w:r>
      </w:hyperlink>
    </w:p>
    <w:p w14:paraId="3F1DA9FC" w14:textId="0843A001" w:rsidR="007B07CC" w:rsidRDefault="00405C46">
      <w:pPr>
        <w:pStyle w:val="TOC2"/>
        <w:rPr>
          <w:rFonts w:asciiTheme="minorHAnsi" w:eastAsiaTheme="minorEastAsia" w:hAnsiTheme="minorHAnsi" w:cstheme="minorBidi"/>
          <w:smallCaps w:val="0"/>
          <w:noProof/>
          <w:sz w:val="22"/>
          <w:szCs w:val="22"/>
        </w:rPr>
      </w:pPr>
      <w:hyperlink w:anchor="_Toc66193923" w:history="1">
        <w:r w:rsidR="007B07CC" w:rsidRPr="00F6014D">
          <w:rPr>
            <w:rStyle w:val="Hyperlink"/>
            <w:noProof/>
            <w:lang w:val="fr-CA" w:eastAsia="en-US"/>
          </w:rPr>
          <w:t>Aucune nouvelle question</w:t>
        </w:r>
        <w:r w:rsidR="007B07CC">
          <w:rPr>
            <w:noProof/>
            <w:webHidden/>
          </w:rPr>
          <w:tab/>
        </w:r>
        <w:r w:rsidR="007B07CC">
          <w:rPr>
            <w:noProof/>
            <w:webHidden/>
          </w:rPr>
          <w:fldChar w:fldCharType="begin"/>
        </w:r>
        <w:r w:rsidR="007B07CC">
          <w:rPr>
            <w:noProof/>
            <w:webHidden/>
          </w:rPr>
          <w:instrText xml:space="preserve"> PAGEREF _Toc66193923 \h </w:instrText>
        </w:r>
        <w:r w:rsidR="007B07CC">
          <w:rPr>
            <w:noProof/>
            <w:webHidden/>
          </w:rPr>
        </w:r>
        <w:r w:rsidR="007B07CC">
          <w:rPr>
            <w:noProof/>
            <w:webHidden/>
          </w:rPr>
          <w:fldChar w:fldCharType="separate"/>
        </w:r>
        <w:r w:rsidR="007B07CC">
          <w:rPr>
            <w:noProof/>
            <w:webHidden/>
          </w:rPr>
          <w:t>20</w:t>
        </w:r>
        <w:r w:rsidR="007B07CC">
          <w:rPr>
            <w:noProof/>
            <w:webHidden/>
          </w:rPr>
          <w:fldChar w:fldCharType="end"/>
        </w:r>
      </w:hyperlink>
    </w:p>
    <w:p w14:paraId="700F0B86" w14:textId="57A87FED" w:rsidR="007B07CC" w:rsidRDefault="00405C46">
      <w:pPr>
        <w:pStyle w:val="TOC2"/>
        <w:rPr>
          <w:rFonts w:asciiTheme="minorHAnsi" w:eastAsiaTheme="minorEastAsia" w:hAnsiTheme="minorHAnsi" w:cstheme="minorBidi"/>
          <w:smallCaps w:val="0"/>
          <w:noProof/>
          <w:sz w:val="22"/>
          <w:szCs w:val="22"/>
        </w:rPr>
      </w:pPr>
      <w:hyperlink w:anchor="_Toc66193924" w:history="1">
        <w:r w:rsidR="007B07CC" w:rsidRPr="00F6014D">
          <w:rPr>
            <w:rStyle w:val="Hyperlink"/>
            <w:noProof/>
            <w:lang w:val="fr-CA" w:eastAsia="en-US"/>
          </w:rPr>
          <w:t>Rapports d’experts</w:t>
        </w:r>
        <w:r w:rsidR="007B07CC">
          <w:rPr>
            <w:noProof/>
            <w:webHidden/>
          </w:rPr>
          <w:tab/>
        </w:r>
        <w:r w:rsidR="007B07CC">
          <w:rPr>
            <w:noProof/>
            <w:webHidden/>
          </w:rPr>
          <w:fldChar w:fldCharType="begin"/>
        </w:r>
        <w:r w:rsidR="007B07CC">
          <w:rPr>
            <w:noProof/>
            <w:webHidden/>
          </w:rPr>
          <w:instrText xml:space="preserve"> PAGEREF _Toc66193924 \h </w:instrText>
        </w:r>
        <w:r w:rsidR="007B07CC">
          <w:rPr>
            <w:noProof/>
            <w:webHidden/>
          </w:rPr>
        </w:r>
        <w:r w:rsidR="007B07CC">
          <w:rPr>
            <w:noProof/>
            <w:webHidden/>
          </w:rPr>
          <w:fldChar w:fldCharType="separate"/>
        </w:r>
        <w:r w:rsidR="007B07CC">
          <w:rPr>
            <w:noProof/>
            <w:webHidden/>
          </w:rPr>
          <w:t>20</w:t>
        </w:r>
        <w:r w:rsidR="007B07CC">
          <w:rPr>
            <w:noProof/>
            <w:webHidden/>
          </w:rPr>
          <w:fldChar w:fldCharType="end"/>
        </w:r>
      </w:hyperlink>
    </w:p>
    <w:p w14:paraId="0C3A11DD" w14:textId="6590EB3C" w:rsidR="007B07CC" w:rsidRDefault="00405C46">
      <w:pPr>
        <w:pStyle w:val="TOC3"/>
        <w:tabs>
          <w:tab w:val="right" w:leader="dot" w:pos="9350"/>
        </w:tabs>
        <w:rPr>
          <w:rFonts w:asciiTheme="minorHAnsi" w:eastAsiaTheme="minorEastAsia" w:hAnsiTheme="minorHAnsi" w:cstheme="minorBidi"/>
          <w:iCs w:val="0"/>
          <w:smallCaps w:val="0"/>
          <w:noProof/>
          <w:sz w:val="22"/>
          <w:szCs w:val="22"/>
        </w:rPr>
      </w:pPr>
      <w:hyperlink w:anchor="_Toc66193925" w:history="1">
        <w:r w:rsidR="007B07CC" w:rsidRPr="00F6014D">
          <w:rPr>
            <w:rStyle w:val="Hyperlink"/>
            <w:noProof/>
            <w:lang w:val="fr-CA" w:eastAsia="en-US"/>
          </w:rPr>
          <w:t>ASSIGNATION DES TÉMOINS</w:t>
        </w:r>
        <w:r w:rsidR="007B07CC">
          <w:rPr>
            <w:noProof/>
            <w:webHidden/>
          </w:rPr>
          <w:tab/>
        </w:r>
        <w:r w:rsidR="007B07CC">
          <w:rPr>
            <w:noProof/>
            <w:webHidden/>
          </w:rPr>
          <w:fldChar w:fldCharType="begin"/>
        </w:r>
        <w:r w:rsidR="007B07CC">
          <w:rPr>
            <w:noProof/>
            <w:webHidden/>
          </w:rPr>
          <w:instrText xml:space="preserve"> PAGEREF _Toc66193925 \h </w:instrText>
        </w:r>
        <w:r w:rsidR="007B07CC">
          <w:rPr>
            <w:noProof/>
            <w:webHidden/>
          </w:rPr>
        </w:r>
        <w:r w:rsidR="007B07CC">
          <w:rPr>
            <w:noProof/>
            <w:webHidden/>
          </w:rPr>
          <w:fldChar w:fldCharType="separate"/>
        </w:r>
        <w:r w:rsidR="007B07CC">
          <w:rPr>
            <w:noProof/>
            <w:webHidden/>
          </w:rPr>
          <w:t>21</w:t>
        </w:r>
        <w:r w:rsidR="007B07CC">
          <w:rPr>
            <w:noProof/>
            <w:webHidden/>
          </w:rPr>
          <w:fldChar w:fldCharType="end"/>
        </w:r>
      </w:hyperlink>
    </w:p>
    <w:p w14:paraId="2ACBFA44" w14:textId="606F4271" w:rsidR="007B07CC" w:rsidRDefault="00405C46">
      <w:pPr>
        <w:pStyle w:val="TOC2"/>
        <w:rPr>
          <w:rFonts w:asciiTheme="minorHAnsi" w:eastAsiaTheme="minorEastAsia" w:hAnsiTheme="minorHAnsi" w:cstheme="minorBidi"/>
          <w:smallCaps w:val="0"/>
          <w:noProof/>
          <w:sz w:val="22"/>
          <w:szCs w:val="22"/>
        </w:rPr>
      </w:pPr>
      <w:hyperlink w:anchor="_Toc66193926" w:history="1">
        <w:r w:rsidR="007B07CC" w:rsidRPr="00F6014D">
          <w:rPr>
            <w:rStyle w:val="Hyperlink"/>
            <w:noProof/>
            <w:lang w:val="fr-CA" w:eastAsia="en-US"/>
          </w:rPr>
          <w:t>Formulaire d’assignation</w:t>
        </w:r>
        <w:r w:rsidR="007B07CC">
          <w:rPr>
            <w:noProof/>
            <w:webHidden/>
          </w:rPr>
          <w:tab/>
        </w:r>
        <w:r w:rsidR="007B07CC">
          <w:rPr>
            <w:noProof/>
            <w:webHidden/>
          </w:rPr>
          <w:fldChar w:fldCharType="begin"/>
        </w:r>
        <w:r w:rsidR="007B07CC">
          <w:rPr>
            <w:noProof/>
            <w:webHidden/>
          </w:rPr>
          <w:instrText xml:space="preserve"> PAGEREF _Toc66193926 \h </w:instrText>
        </w:r>
        <w:r w:rsidR="007B07CC">
          <w:rPr>
            <w:noProof/>
            <w:webHidden/>
          </w:rPr>
        </w:r>
        <w:r w:rsidR="007B07CC">
          <w:rPr>
            <w:noProof/>
            <w:webHidden/>
          </w:rPr>
          <w:fldChar w:fldCharType="separate"/>
        </w:r>
        <w:r w:rsidR="007B07CC">
          <w:rPr>
            <w:noProof/>
            <w:webHidden/>
          </w:rPr>
          <w:t>21</w:t>
        </w:r>
        <w:r w:rsidR="007B07CC">
          <w:rPr>
            <w:noProof/>
            <w:webHidden/>
          </w:rPr>
          <w:fldChar w:fldCharType="end"/>
        </w:r>
      </w:hyperlink>
    </w:p>
    <w:p w14:paraId="6E4CD845" w14:textId="3B5C5877" w:rsidR="007B07CC" w:rsidRDefault="00405C46">
      <w:pPr>
        <w:pStyle w:val="TOC2"/>
        <w:rPr>
          <w:rFonts w:asciiTheme="minorHAnsi" w:eastAsiaTheme="minorEastAsia" w:hAnsiTheme="minorHAnsi" w:cstheme="minorBidi"/>
          <w:smallCaps w:val="0"/>
          <w:noProof/>
          <w:sz w:val="22"/>
          <w:szCs w:val="22"/>
        </w:rPr>
      </w:pPr>
      <w:hyperlink w:anchor="_Toc66193927" w:history="1">
        <w:r w:rsidR="007B07CC" w:rsidRPr="00F6014D">
          <w:rPr>
            <w:rStyle w:val="Hyperlink"/>
            <w:noProof/>
            <w:lang w:val="fr-CA" w:eastAsia="en-US"/>
          </w:rPr>
          <w:t>Délivrance de l’assignation</w:t>
        </w:r>
        <w:r w:rsidR="007B07CC">
          <w:rPr>
            <w:noProof/>
            <w:webHidden/>
          </w:rPr>
          <w:tab/>
        </w:r>
        <w:r w:rsidR="007B07CC">
          <w:rPr>
            <w:noProof/>
            <w:webHidden/>
          </w:rPr>
          <w:fldChar w:fldCharType="begin"/>
        </w:r>
        <w:r w:rsidR="007B07CC">
          <w:rPr>
            <w:noProof/>
            <w:webHidden/>
          </w:rPr>
          <w:instrText xml:space="preserve"> PAGEREF _Toc66193927 \h </w:instrText>
        </w:r>
        <w:r w:rsidR="007B07CC">
          <w:rPr>
            <w:noProof/>
            <w:webHidden/>
          </w:rPr>
        </w:r>
        <w:r w:rsidR="007B07CC">
          <w:rPr>
            <w:noProof/>
            <w:webHidden/>
          </w:rPr>
          <w:fldChar w:fldCharType="separate"/>
        </w:r>
        <w:r w:rsidR="007B07CC">
          <w:rPr>
            <w:noProof/>
            <w:webHidden/>
          </w:rPr>
          <w:t>21</w:t>
        </w:r>
        <w:r w:rsidR="007B07CC">
          <w:rPr>
            <w:noProof/>
            <w:webHidden/>
          </w:rPr>
          <w:fldChar w:fldCharType="end"/>
        </w:r>
      </w:hyperlink>
    </w:p>
    <w:p w14:paraId="1511B98B" w14:textId="5E9388FA" w:rsidR="007B07CC" w:rsidRDefault="00405C46">
      <w:pPr>
        <w:pStyle w:val="TOC2"/>
        <w:rPr>
          <w:rFonts w:asciiTheme="minorHAnsi" w:eastAsiaTheme="minorEastAsia" w:hAnsiTheme="minorHAnsi" w:cstheme="minorBidi"/>
          <w:smallCaps w:val="0"/>
          <w:noProof/>
          <w:sz w:val="22"/>
          <w:szCs w:val="22"/>
        </w:rPr>
      </w:pPr>
      <w:hyperlink w:anchor="_Toc66193928" w:history="1">
        <w:r w:rsidR="007B07CC" w:rsidRPr="00F6014D">
          <w:rPr>
            <w:rStyle w:val="Hyperlink"/>
            <w:noProof/>
            <w:lang w:val="fr-CA" w:eastAsia="en-US"/>
          </w:rPr>
          <w:t>Signification des assignations</w:t>
        </w:r>
        <w:r w:rsidR="007B07CC">
          <w:rPr>
            <w:noProof/>
            <w:webHidden/>
          </w:rPr>
          <w:tab/>
        </w:r>
        <w:r w:rsidR="007B07CC">
          <w:rPr>
            <w:noProof/>
            <w:webHidden/>
          </w:rPr>
          <w:fldChar w:fldCharType="begin"/>
        </w:r>
        <w:r w:rsidR="007B07CC">
          <w:rPr>
            <w:noProof/>
            <w:webHidden/>
          </w:rPr>
          <w:instrText xml:space="preserve"> PAGEREF _Toc66193928 \h </w:instrText>
        </w:r>
        <w:r w:rsidR="007B07CC">
          <w:rPr>
            <w:noProof/>
            <w:webHidden/>
          </w:rPr>
        </w:r>
        <w:r w:rsidR="007B07CC">
          <w:rPr>
            <w:noProof/>
            <w:webHidden/>
          </w:rPr>
          <w:fldChar w:fldCharType="separate"/>
        </w:r>
        <w:r w:rsidR="007B07CC">
          <w:rPr>
            <w:noProof/>
            <w:webHidden/>
          </w:rPr>
          <w:t>21</w:t>
        </w:r>
        <w:r w:rsidR="007B07CC">
          <w:rPr>
            <w:noProof/>
            <w:webHidden/>
          </w:rPr>
          <w:fldChar w:fldCharType="end"/>
        </w:r>
      </w:hyperlink>
    </w:p>
    <w:p w14:paraId="6407C151" w14:textId="29E69782" w:rsidR="007B07CC" w:rsidRDefault="00405C46">
      <w:pPr>
        <w:pStyle w:val="TOC2"/>
        <w:rPr>
          <w:rFonts w:asciiTheme="minorHAnsi" w:eastAsiaTheme="minorEastAsia" w:hAnsiTheme="minorHAnsi" w:cstheme="minorBidi"/>
          <w:smallCaps w:val="0"/>
          <w:noProof/>
          <w:sz w:val="22"/>
          <w:szCs w:val="22"/>
        </w:rPr>
      </w:pPr>
      <w:hyperlink w:anchor="_Toc66193929" w:history="1">
        <w:r w:rsidR="007B07CC" w:rsidRPr="00F6014D">
          <w:rPr>
            <w:rStyle w:val="Hyperlink"/>
            <w:noProof/>
            <w:lang w:val="fr-CA" w:eastAsia="en-US"/>
          </w:rPr>
          <w:t>Indemnité de témoin</w:t>
        </w:r>
        <w:r w:rsidR="007B07CC">
          <w:rPr>
            <w:noProof/>
            <w:webHidden/>
          </w:rPr>
          <w:tab/>
        </w:r>
        <w:r w:rsidR="007B07CC">
          <w:rPr>
            <w:noProof/>
            <w:webHidden/>
          </w:rPr>
          <w:fldChar w:fldCharType="begin"/>
        </w:r>
        <w:r w:rsidR="007B07CC">
          <w:rPr>
            <w:noProof/>
            <w:webHidden/>
          </w:rPr>
          <w:instrText xml:space="preserve"> PAGEREF _Toc66193929 \h </w:instrText>
        </w:r>
        <w:r w:rsidR="007B07CC">
          <w:rPr>
            <w:noProof/>
            <w:webHidden/>
          </w:rPr>
        </w:r>
        <w:r w:rsidR="007B07CC">
          <w:rPr>
            <w:noProof/>
            <w:webHidden/>
          </w:rPr>
          <w:fldChar w:fldCharType="separate"/>
        </w:r>
        <w:r w:rsidR="007B07CC">
          <w:rPr>
            <w:noProof/>
            <w:webHidden/>
          </w:rPr>
          <w:t>22</w:t>
        </w:r>
        <w:r w:rsidR="007B07CC">
          <w:rPr>
            <w:noProof/>
            <w:webHidden/>
          </w:rPr>
          <w:fldChar w:fldCharType="end"/>
        </w:r>
      </w:hyperlink>
    </w:p>
    <w:p w14:paraId="189026A1" w14:textId="32687A5B" w:rsidR="007B07CC" w:rsidRDefault="00405C46">
      <w:pPr>
        <w:pStyle w:val="TOC2"/>
        <w:rPr>
          <w:rFonts w:asciiTheme="minorHAnsi" w:eastAsiaTheme="minorEastAsia" w:hAnsiTheme="minorHAnsi" w:cstheme="minorBidi"/>
          <w:smallCaps w:val="0"/>
          <w:noProof/>
          <w:sz w:val="22"/>
          <w:szCs w:val="22"/>
        </w:rPr>
      </w:pPr>
      <w:hyperlink w:anchor="_Toc66193930" w:history="1">
        <w:r w:rsidR="007B07CC" w:rsidRPr="00F6014D">
          <w:rPr>
            <w:rStyle w:val="Hyperlink"/>
            <w:noProof/>
            <w:lang w:val="fr-CA" w:eastAsia="en-US"/>
          </w:rPr>
          <w:t>Opposition à l’assignation</w:t>
        </w:r>
        <w:r w:rsidR="007B07CC">
          <w:rPr>
            <w:noProof/>
            <w:webHidden/>
          </w:rPr>
          <w:tab/>
        </w:r>
        <w:r w:rsidR="007B07CC">
          <w:rPr>
            <w:noProof/>
            <w:webHidden/>
          </w:rPr>
          <w:fldChar w:fldCharType="begin"/>
        </w:r>
        <w:r w:rsidR="007B07CC">
          <w:rPr>
            <w:noProof/>
            <w:webHidden/>
          </w:rPr>
          <w:instrText xml:space="preserve"> PAGEREF _Toc66193930 \h </w:instrText>
        </w:r>
        <w:r w:rsidR="007B07CC">
          <w:rPr>
            <w:noProof/>
            <w:webHidden/>
          </w:rPr>
        </w:r>
        <w:r w:rsidR="007B07CC">
          <w:rPr>
            <w:noProof/>
            <w:webHidden/>
          </w:rPr>
          <w:fldChar w:fldCharType="separate"/>
        </w:r>
        <w:r w:rsidR="007B07CC">
          <w:rPr>
            <w:noProof/>
            <w:webHidden/>
          </w:rPr>
          <w:t>22</w:t>
        </w:r>
        <w:r w:rsidR="007B07CC">
          <w:rPr>
            <w:noProof/>
            <w:webHidden/>
          </w:rPr>
          <w:fldChar w:fldCharType="end"/>
        </w:r>
      </w:hyperlink>
    </w:p>
    <w:p w14:paraId="6D26BF09" w14:textId="3524E9D3" w:rsidR="007B07CC" w:rsidRDefault="00405C46">
      <w:pPr>
        <w:pStyle w:val="TOC1"/>
        <w:rPr>
          <w:b w:val="0"/>
          <w:sz w:val="22"/>
          <w:lang w:val="en-CA" w:eastAsia="en-CA"/>
        </w:rPr>
      </w:pPr>
      <w:hyperlink w:anchor="_Toc66193931" w:history="1">
        <w:r w:rsidR="007B07CC" w:rsidRPr="00F6014D">
          <w:rPr>
            <w:rStyle w:val="Hyperlink"/>
            <w:lang w:val="fr-CA"/>
          </w:rPr>
          <w:t>PARTIE 8 – CONFÉRENCE EN VUE D’UN RÈGLEMENT À L’AMIABLE</w:t>
        </w:r>
        <w:r w:rsidR="007B07CC">
          <w:rPr>
            <w:webHidden/>
          </w:rPr>
          <w:tab/>
        </w:r>
        <w:r w:rsidR="007B07CC">
          <w:rPr>
            <w:webHidden/>
          </w:rPr>
          <w:fldChar w:fldCharType="begin"/>
        </w:r>
        <w:r w:rsidR="007B07CC">
          <w:rPr>
            <w:webHidden/>
          </w:rPr>
          <w:instrText xml:space="preserve"> PAGEREF _Toc66193931 \h </w:instrText>
        </w:r>
        <w:r w:rsidR="007B07CC">
          <w:rPr>
            <w:webHidden/>
          </w:rPr>
        </w:r>
        <w:r w:rsidR="007B07CC">
          <w:rPr>
            <w:webHidden/>
          </w:rPr>
          <w:fldChar w:fldCharType="separate"/>
        </w:r>
        <w:r w:rsidR="007B07CC">
          <w:rPr>
            <w:webHidden/>
          </w:rPr>
          <w:t>23</w:t>
        </w:r>
        <w:r w:rsidR="007B07CC">
          <w:rPr>
            <w:webHidden/>
          </w:rPr>
          <w:fldChar w:fldCharType="end"/>
        </w:r>
      </w:hyperlink>
    </w:p>
    <w:p w14:paraId="027BA03A" w14:textId="7B51E2F7" w:rsidR="007B07CC" w:rsidRDefault="00405C46">
      <w:pPr>
        <w:pStyle w:val="TOC2"/>
        <w:rPr>
          <w:rFonts w:asciiTheme="minorHAnsi" w:eastAsiaTheme="minorEastAsia" w:hAnsiTheme="minorHAnsi" w:cstheme="minorBidi"/>
          <w:smallCaps w:val="0"/>
          <w:noProof/>
          <w:sz w:val="22"/>
          <w:szCs w:val="22"/>
        </w:rPr>
      </w:pPr>
      <w:hyperlink w:anchor="_Toc66193932" w:history="1">
        <w:r w:rsidR="007B07CC" w:rsidRPr="00F6014D">
          <w:rPr>
            <w:rStyle w:val="Hyperlink"/>
            <w:noProof/>
            <w:lang w:val="fr-CA" w:eastAsia="en-US"/>
          </w:rPr>
          <w:t>Assistance à la conférence en vue d’un règlement amiable</w:t>
        </w:r>
        <w:r w:rsidR="007B07CC">
          <w:rPr>
            <w:noProof/>
            <w:webHidden/>
          </w:rPr>
          <w:tab/>
        </w:r>
        <w:r w:rsidR="007B07CC">
          <w:rPr>
            <w:noProof/>
            <w:webHidden/>
          </w:rPr>
          <w:fldChar w:fldCharType="begin"/>
        </w:r>
        <w:r w:rsidR="007B07CC">
          <w:rPr>
            <w:noProof/>
            <w:webHidden/>
          </w:rPr>
          <w:instrText xml:space="preserve"> PAGEREF _Toc66193932 \h </w:instrText>
        </w:r>
        <w:r w:rsidR="007B07CC">
          <w:rPr>
            <w:noProof/>
            <w:webHidden/>
          </w:rPr>
        </w:r>
        <w:r w:rsidR="007B07CC">
          <w:rPr>
            <w:noProof/>
            <w:webHidden/>
          </w:rPr>
          <w:fldChar w:fldCharType="separate"/>
        </w:r>
        <w:r w:rsidR="007B07CC">
          <w:rPr>
            <w:noProof/>
            <w:webHidden/>
          </w:rPr>
          <w:t>23</w:t>
        </w:r>
        <w:r w:rsidR="007B07CC">
          <w:rPr>
            <w:noProof/>
            <w:webHidden/>
          </w:rPr>
          <w:fldChar w:fldCharType="end"/>
        </w:r>
      </w:hyperlink>
    </w:p>
    <w:p w14:paraId="5BBE9089" w14:textId="5C4568E0" w:rsidR="007B07CC" w:rsidRDefault="00405C46">
      <w:pPr>
        <w:pStyle w:val="TOC2"/>
        <w:rPr>
          <w:rFonts w:asciiTheme="minorHAnsi" w:eastAsiaTheme="minorEastAsia" w:hAnsiTheme="minorHAnsi" w:cstheme="minorBidi"/>
          <w:smallCaps w:val="0"/>
          <w:noProof/>
          <w:sz w:val="22"/>
          <w:szCs w:val="22"/>
        </w:rPr>
      </w:pPr>
      <w:hyperlink w:anchor="_Toc66193933" w:history="1">
        <w:r w:rsidR="007B07CC" w:rsidRPr="00F6014D">
          <w:rPr>
            <w:rStyle w:val="Hyperlink"/>
            <w:noProof/>
            <w:lang w:val="fr-CA" w:eastAsia="en-US"/>
          </w:rPr>
          <w:t>Objet de la conférence en vue d’un règlement amiable</w:t>
        </w:r>
        <w:r w:rsidR="007B07CC">
          <w:rPr>
            <w:noProof/>
            <w:webHidden/>
          </w:rPr>
          <w:tab/>
        </w:r>
        <w:r w:rsidR="007B07CC">
          <w:rPr>
            <w:noProof/>
            <w:webHidden/>
          </w:rPr>
          <w:fldChar w:fldCharType="begin"/>
        </w:r>
        <w:r w:rsidR="007B07CC">
          <w:rPr>
            <w:noProof/>
            <w:webHidden/>
          </w:rPr>
          <w:instrText xml:space="preserve"> PAGEREF _Toc66193933 \h </w:instrText>
        </w:r>
        <w:r w:rsidR="007B07CC">
          <w:rPr>
            <w:noProof/>
            <w:webHidden/>
          </w:rPr>
        </w:r>
        <w:r w:rsidR="007B07CC">
          <w:rPr>
            <w:noProof/>
            <w:webHidden/>
          </w:rPr>
          <w:fldChar w:fldCharType="separate"/>
        </w:r>
        <w:r w:rsidR="007B07CC">
          <w:rPr>
            <w:noProof/>
            <w:webHidden/>
          </w:rPr>
          <w:t>23</w:t>
        </w:r>
        <w:r w:rsidR="007B07CC">
          <w:rPr>
            <w:noProof/>
            <w:webHidden/>
          </w:rPr>
          <w:fldChar w:fldCharType="end"/>
        </w:r>
      </w:hyperlink>
    </w:p>
    <w:p w14:paraId="38BBABD8" w14:textId="575B447F" w:rsidR="007B07CC" w:rsidRDefault="00405C46">
      <w:pPr>
        <w:pStyle w:val="TOC2"/>
        <w:rPr>
          <w:rFonts w:asciiTheme="minorHAnsi" w:eastAsiaTheme="minorEastAsia" w:hAnsiTheme="minorHAnsi" w:cstheme="minorBidi"/>
          <w:smallCaps w:val="0"/>
          <w:noProof/>
          <w:sz w:val="22"/>
          <w:szCs w:val="22"/>
        </w:rPr>
      </w:pPr>
      <w:hyperlink w:anchor="_Toc66193934" w:history="1">
        <w:r w:rsidR="007B07CC" w:rsidRPr="00F6014D">
          <w:rPr>
            <w:rStyle w:val="Hyperlink"/>
            <w:noProof/>
            <w:lang w:val="fr-CA" w:eastAsia="en-US"/>
          </w:rPr>
          <w:t>Confidentialité des discussions en vue d’un règlement amiable</w:t>
        </w:r>
        <w:r w:rsidR="007B07CC">
          <w:rPr>
            <w:noProof/>
            <w:webHidden/>
          </w:rPr>
          <w:tab/>
        </w:r>
        <w:r w:rsidR="007B07CC">
          <w:rPr>
            <w:noProof/>
            <w:webHidden/>
          </w:rPr>
          <w:fldChar w:fldCharType="begin"/>
        </w:r>
        <w:r w:rsidR="007B07CC">
          <w:rPr>
            <w:noProof/>
            <w:webHidden/>
          </w:rPr>
          <w:instrText xml:space="preserve"> PAGEREF _Toc66193934 \h </w:instrText>
        </w:r>
        <w:r w:rsidR="007B07CC">
          <w:rPr>
            <w:noProof/>
            <w:webHidden/>
          </w:rPr>
        </w:r>
        <w:r w:rsidR="007B07CC">
          <w:rPr>
            <w:noProof/>
            <w:webHidden/>
          </w:rPr>
          <w:fldChar w:fldCharType="separate"/>
        </w:r>
        <w:r w:rsidR="007B07CC">
          <w:rPr>
            <w:noProof/>
            <w:webHidden/>
          </w:rPr>
          <w:t>23</w:t>
        </w:r>
        <w:r w:rsidR="007B07CC">
          <w:rPr>
            <w:noProof/>
            <w:webHidden/>
          </w:rPr>
          <w:fldChar w:fldCharType="end"/>
        </w:r>
      </w:hyperlink>
    </w:p>
    <w:p w14:paraId="12BC404F" w14:textId="041BC752" w:rsidR="007B07CC" w:rsidRDefault="00405C46">
      <w:pPr>
        <w:pStyle w:val="TOC2"/>
        <w:rPr>
          <w:rFonts w:asciiTheme="minorHAnsi" w:eastAsiaTheme="minorEastAsia" w:hAnsiTheme="minorHAnsi" w:cstheme="minorBidi"/>
          <w:smallCaps w:val="0"/>
          <w:noProof/>
          <w:sz w:val="22"/>
          <w:szCs w:val="22"/>
        </w:rPr>
      </w:pPr>
      <w:hyperlink w:anchor="_Toc66193935" w:history="1">
        <w:r w:rsidR="007B07CC" w:rsidRPr="00F6014D">
          <w:rPr>
            <w:rStyle w:val="Hyperlink"/>
            <w:noProof/>
            <w:lang w:val="fr-CA" w:eastAsia="en-US"/>
          </w:rPr>
          <w:t>Membres présidents</w:t>
        </w:r>
        <w:r w:rsidR="007B07CC">
          <w:rPr>
            <w:noProof/>
            <w:webHidden/>
          </w:rPr>
          <w:tab/>
        </w:r>
        <w:r w:rsidR="007B07CC">
          <w:rPr>
            <w:noProof/>
            <w:webHidden/>
          </w:rPr>
          <w:fldChar w:fldCharType="begin"/>
        </w:r>
        <w:r w:rsidR="007B07CC">
          <w:rPr>
            <w:noProof/>
            <w:webHidden/>
          </w:rPr>
          <w:instrText xml:space="preserve"> PAGEREF _Toc66193935 \h </w:instrText>
        </w:r>
        <w:r w:rsidR="007B07CC">
          <w:rPr>
            <w:noProof/>
            <w:webHidden/>
          </w:rPr>
        </w:r>
        <w:r w:rsidR="007B07CC">
          <w:rPr>
            <w:noProof/>
            <w:webHidden/>
          </w:rPr>
          <w:fldChar w:fldCharType="separate"/>
        </w:r>
        <w:r w:rsidR="007B07CC">
          <w:rPr>
            <w:noProof/>
            <w:webHidden/>
          </w:rPr>
          <w:t>23</w:t>
        </w:r>
        <w:r w:rsidR="007B07CC">
          <w:rPr>
            <w:noProof/>
            <w:webHidden/>
          </w:rPr>
          <w:fldChar w:fldCharType="end"/>
        </w:r>
      </w:hyperlink>
    </w:p>
    <w:p w14:paraId="5AFBCB13" w14:textId="784CBE28" w:rsidR="007B07CC" w:rsidRDefault="00405C46">
      <w:pPr>
        <w:pStyle w:val="TOC1"/>
        <w:rPr>
          <w:b w:val="0"/>
          <w:sz w:val="22"/>
          <w:lang w:val="en-CA" w:eastAsia="en-CA"/>
        </w:rPr>
      </w:pPr>
      <w:hyperlink w:anchor="_Toc66193936" w:history="1">
        <w:r w:rsidR="007B07CC" w:rsidRPr="00F6014D">
          <w:rPr>
            <w:rStyle w:val="Hyperlink"/>
            <w:lang w:val="fr-CA"/>
          </w:rPr>
          <w:t>PARTIE 9 – PROCÈS-VERBAL DE RÈGLEMENT</w:t>
        </w:r>
        <w:r w:rsidR="007B07CC">
          <w:rPr>
            <w:webHidden/>
          </w:rPr>
          <w:tab/>
        </w:r>
        <w:r w:rsidR="007B07CC">
          <w:rPr>
            <w:webHidden/>
          </w:rPr>
          <w:fldChar w:fldCharType="begin"/>
        </w:r>
        <w:r w:rsidR="007B07CC">
          <w:rPr>
            <w:webHidden/>
          </w:rPr>
          <w:instrText xml:space="preserve"> PAGEREF _Toc66193936 \h </w:instrText>
        </w:r>
        <w:r w:rsidR="007B07CC">
          <w:rPr>
            <w:webHidden/>
          </w:rPr>
        </w:r>
        <w:r w:rsidR="007B07CC">
          <w:rPr>
            <w:webHidden/>
          </w:rPr>
          <w:fldChar w:fldCharType="separate"/>
        </w:r>
        <w:r w:rsidR="007B07CC">
          <w:rPr>
            <w:webHidden/>
          </w:rPr>
          <w:t>24</w:t>
        </w:r>
        <w:r w:rsidR="007B07CC">
          <w:rPr>
            <w:webHidden/>
          </w:rPr>
          <w:fldChar w:fldCharType="end"/>
        </w:r>
      </w:hyperlink>
    </w:p>
    <w:p w14:paraId="08AA7079" w14:textId="1E8BAC25" w:rsidR="007B07CC" w:rsidRDefault="00405C46">
      <w:pPr>
        <w:pStyle w:val="TOC2"/>
        <w:rPr>
          <w:rFonts w:asciiTheme="minorHAnsi" w:eastAsiaTheme="minorEastAsia" w:hAnsiTheme="minorHAnsi" w:cstheme="minorBidi"/>
          <w:smallCaps w:val="0"/>
          <w:noProof/>
          <w:sz w:val="22"/>
          <w:szCs w:val="22"/>
        </w:rPr>
      </w:pPr>
      <w:hyperlink w:anchor="_Toc66193937" w:history="1">
        <w:r w:rsidR="007B07CC" w:rsidRPr="00F6014D">
          <w:rPr>
            <w:rStyle w:val="Hyperlink"/>
            <w:noProof/>
            <w:lang w:val="fr-CA" w:eastAsia="en-US"/>
          </w:rPr>
          <w:t>Présomption d’absence d’opposition au règlement</w:t>
        </w:r>
        <w:r w:rsidR="007B07CC">
          <w:rPr>
            <w:noProof/>
            <w:webHidden/>
          </w:rPr>
          <w:tab/>
        </w:r>
        <w:r w:rsidR="007B07CC">
          <w:rPr>
            <w:noProof/>
            <w:webHidden/>
          </w:rPr>
          <w:fldChar w:fldCharType="begin"/>
        </w:r>
        <w:r w:rsidR="007B07CC">
          <w:rPr>
            <w:noProof/>
            <w:webHidden/>
          </w:rPr>
          <w:instrText xml:space="preserve"> PAGEREF _Toc66193937 \h </w:instrText>
        </w:r>
        <w:r w:rsidR="007B07CC">
          <w:rPr>
            <w:noProof/>
            <w:webHidden/>
          </w:rPr>
        </w:r>
        <w:r w:rsidR="007B07CC">
          <w:rPr>
            <w:noProof/>
            <w:webHidden/>
          </w:rPr>
          <w:fldChar w:fldCharType="separate"/>
        </w:r>
        <w:r w:rsidR="007B07CC">
          <w:rPr>
            <w:noProof/>
            <w:webHidden/>
          </w:rPr>
          <w:t>24</w:t>
        </w:r>
        <w:r w:rsidR="007B07CC">
          <w:rPr>
            <w:noProof/>
            <w:webHidden/>
          </w:rPr>
          <w:fldChar w:fldCharType="end"/>
        </w:r>
      </w:hyperlink>
    </w:p>
    <w:p w14:paraId="0DA979E6" w14:textId="311E0584" w:rsidR="007B07CC" w:rsidRDefault="00405C46">
      <w:pPr>
        <w:pStyle w:val="TOC2"/>
        <w:rPr>
          <w:rFonts w:asciiTheme="minorHAnsi" w:eastAsiaTheme="minorEastAsia" w:hAnsiTheme="minorHAnsi" w:cstheme="minorBidi"/>
          <w:smallCaps w:val="0"/>
          <w:noProof/>
          <w:sz w:val="22"/>
          <w:szCs w:val="22"/>
        </w:rPr>
      </w:pPr>
      <w:hyperlink w:anchor="_Toc66193938" w:history="1">
        <w:r w:rsidR="007B07CC" w:rsidRPr="00F6014D">
          <w:rPr>
            <w:rStyle w:val="Hyperlink"/>
            <w:noProof/>
            <w:lang w:val="fr-CA" w:eastAsia="en-US"/>
          </w:rPr>
          <w:t>Calendrier de préparation du procès-verbal de règlement</w:t>
        </w:r>
        <w:r w:rsidR="007B07CC">
          <w:rPr>
            <w:noProof/>
            <w:webHidden/>
          </w:rPr>
          <w:tab/>
        </w:r>
        <w:r w:rsidR="007B07CC">
          <w:rPr>
            <w:noProof/>
            <w:webHidden/>
          </w:rPr>
          <w:fldChar w:fldCharType="begin"/>
        </w:r>
        <w:r w:rsidR="007B07CC">
          <w:rPr>
            <w:noProof/>
            <w:webHidden/>
          </w:rPr>
          <w:instrText xml:space="preserve"> PAGEREF _Toc66193938 \h </w:instrText>
        </w:r>
        <w:r w:rsidR="007B07CC">
          <w:rPr>
            <w:noProof/>
            <w:webHidden/>
          </w:rPr>
        </w:r>
        <w:r w:rsidR="007B07CC">
          <w:rPr>
            <w:noProof/>
            <w:webHidden/>
          </w:rPr>
          <w:fldChar w:fldCharType="separate"/>
        </w:r>
        <w:r w:rsidR="007B07CC">
          <w:rPr>
            <w:noProof/>
            <w:webHidden/>
          </w:rPr>
          <w:t>24</w:t>
        </w:r>
        <w:r w:rsidR="007B07CC">
          <w:rPr>
            <w:noProof/>
            <w:webHidden/>
          </w:rPr>
          <w:fldChar w:fldCharType="end"/>
        </w:r>
      </w:hyperlink>
    </w:p>
    <w:p w14:paraId="39B618EA" w14:textId="1DABF041" w:rsidR="007B07CC" w:rsidRDefault="00405C46">
      <w:pPr>
        <w:pStyle w:val="TOC2"/>
        <w:rPr>
          <w:rFonts w:asciiTheme="minorHAnsi" w:eastAsiaTheme="minorEastAsia" w:hAnsiTheme="minorHAnsi" w:cstheme="minorBidi"/>
          <w:smallCaps w:val="0"/>
          <w:noProof/>
          <w:sz w:val="22"/>
          <w:szCs w:val="22"/>
        </w:rPr>
      </w:pPr>
      <w:hyperlink w:anchor="_Toc66193939" w:history="1">
        <w:r w:rsidR="007B07CC" w:rsidRPr="00F6014D">
          <w:rPr>
            <w:rStyle w:val="Hyperlink"/>
            <w:noProof/>
            <w:lang w:val="fr-CA" w:eastAsia="en-US"/>
          </w:rPr>
          <w:t>Dépôt du procès-verbal de règlement</w:t>
        </w:r>
        <w:r w:rsidR="007B07CC">
          <w:rPr>
            <w:noProof/>
            <w:webHidden/>
          </w:rPr>
          <w:tab/>
        </w:r>
        <w:r w:rsidR="007B07CC">
          <w:rPr>
            <w:noProof/>
            <w:webHidden/>
          </w:rPr>
          <w:fldChar w:fldCharType="begin"/>
        </w:r>
        <w:r w:rsidR="007B07CC">
          <w:rPr>
            <w:noProof/>
            <w:webHidden/>
          </w:rPr>
          <w:instrText xml:space="preserve"> PAGEREF _Toc66193939 \h </w:instrText>
        </w:r>
        <w:r w:rsidR="007B07CC">
          <w:rPr>
            <w:noProof/>
            <w:webHidden/>
          </w:rPr>
        </w:r>
        <w:r w:rsidR="007B07CC">
          <w:rPr>
            <w:noProof/>
            <w:webHidden/>
          </w:rPr>
          <w:fldChar w:fldCharType="separate"/>
        </w:r>
        <w:r w:rsidR="007B07CC">
          <w:rPr>
            <w:noProof/>
            <w:webHidden/>
          </w:rPr>
          <w:t>24</w:t>
        </w:r>
        <w:r w:rsidR="007B07CC">
          <w:rPr>
            <w:noProof/>
            <w:webHidden/>
          </w:rPr>
          <w:fldChar w:fldCharType="end"/>
        </w:r>
      </w:hyperlink>
    </w:p>
    <w:p w14:paraId="19E690DE" w14:textId="48D08E1C" w:rsidR="007B07CC" w:rsidRDefault="00405C46">
      <w:pPr>
        <w:pStyle w:val="TOC2"/>
        <w:rPr>
          <w:rFonts w:asciiTheme="minorHAnsi" w:eastAsiaTheme="minorEastAsia" w:hAnsiTheme="minorHAnsi" w:cstheme="minorBidi"/>
          <w:smallCaps w:val="0"/>
          <w:noProof/>
          <w:sz w:val="22"/>
          <w:szCs w:val="22"/>
        </w:rPr>
      </w:pPr>
      <w:hyperlink w:anchor="_Toc66193940" w:history="1">
        <w:r w:rsidR="007B07CC" w:rsidRPr="00F6014D">
          <w:rPr>
            <w:rStyle w:val="Hyperlink"/>
            <w:noProof/>
            <w:lang w:val="fr-CA" w:eastAsia="en-US"/>
          </w:rPr>
          <w:t>Signatures requises</w:t>
        </w:r>
        <w:r w:rsidR="007B07CC">
          <w:rPr>
            <w:noProof/>
            <w:webHidden/>
          </w:rPr>
          <w:tab/>
        </w:r>
        <w:r w:rsidR="007B07CC">
          <w:rPr>
            <w:noProof/>
            <w:webHidden/>
          </w:rPr>
          <w:fldChar w:fldCharType="begin"/>
        </w:r>
        <w:r w:rsidR="007B07CC">
          <w:rPr>
            <w:noProof/>
            <w:webHidden/>
          </w:rPr>
          <w:instrText xml:space="preserve"> PAGEREF _Toc66193940 \h </w:instrText>
        </w:r>
        <w:r w:rsidR="007B07CC">
          <w:rPr>
            <w:noProof/>
            <w:webHidden/>
          </w:rPr>
        </w:r>
        <w:r w:rsidR="007B07CC">
          <w:rPr>
            <w:noProof/>
            <w:webHidden/>
          </w:rPr>
          <w:fldChar w:fldCharType="separate"/>
        </w:r>
        <w:r w:rsidR="007B07CC">
          <w:rPr>
            <w:noProof/>
            <w:webHidden/>
          </w:rPr>
          <w:t>24</w:t>
        </w:r>
        <w:r w:rsidR="007B07CC">
          <w:rPr>
            <w:noProof/>
            <w:webHidden/>
          </w:rPr>
          <w:fldChar w:fldCharType="end"/>
        </w:r>
      </w:hyperlink>
    </w:p>
    <w:p w14:paraId="3D504F8B" w14:textId="7C1F0CB3" w:rsidR="007B07CC" w:rsidRDefault="00405C46">
      <w:pPr>
        <w:pStyle w:val="TOC2"/>
        <w:rPr>
          <w:rFonts w:asciiTheme="minorHAnsi" w:eastAsiaTheme="minorEastAsia" w:hAnsiTheme="minorHAnsi" w:cstheme="minorBidi"/>
          <w:smallCaps w:val="0"/>
          <w:noProof/>
          <w:sz w:val="22"/>
          <w:szCs w:val="22"/>
        </w:rPr>
      </w:pPr>
      <w:hyperlink w:anchor="_Toc66193941" w:history="1">
        <w:r w:rsidR="007B07CC" w:rsidRPr="00F6014D">
          <w:rPr>
            <w:rStyle w:val="Hyperlink"/>
            <w:noProof/>
            <w:lang w:val="fr-CA" w:eastAsia="en-US"/>
          </w:rPr>
          <w:t>Défaut de déposer le procès-verbal de règlement</w:t>
        </w:r>
        <w:r w:rsidR="007B07CC">
          <w:rPr>
            <w:noProof/>
            <w:webHidden/>
          </w:rPr>
          <w:tab/>
        </w:r>
        <w:r w:rsidR="007B07CC">
          <w:rPr>
            <w:noProof/>
            <w:webHidden/>
          </w:rPr>
          <w:fldChar w:fldCharType="begin"/>
        </w:r>
        <w:r w:rsidR="007B07CC">
          <w:rPr>
            <w:noProof/>
            <w:webHidden/>
          </w:rPr>
          <w:instrText xml:space="preserve"> PAGEREF _Toc66193941 \h </w:instrText>
        </w:r>
        <w:r w:rsidR="007B07CC">
          <w:rPr>
            <w:noProof/>
            <w:webHidden/>
          </w:rPr>
        </w:r>
        <w:r w:rsidR="007B07CC">
          <w:rPr>
            <w:noProof/>
            <w:webHidden/>
          </w:rPr>
          <w:fldChar w:fldCharType="separate"/>
        </w:r>
        <w:r w:rsidR="007B07CC">
          <w:rPr>
            <w:noProof/>
            <w:webHidden/>
          </w:rPr>
          <w:t>24</w:t>
        </w:r>
        <w:r w:rsidR="007B07CC">
          <w:rPr>
            <w:noProof/>
            <w:webHidden/>
          </w:rPr>
          <w:fldChar w:fldCharType="end"/>
        </w:r>
      </w:hyperlink>
    </w:p>
    <w:p w14:paraId="4D08587E" w14:textId="153B3070" w:rsidR="007B07CC" w:rsidRDefault="00405C46">
      <w:pPr>
        <w:pStyle w:val="TOC2"/>
        <w:rPr>
          <w:rFonts w:asciiTheme="minorHAnsi" w:eastAsiaTheme="minorEastAsia" w:hAnsiTheme="minorHAnsi" w:cstheme="minorBidi"/>
          <w:smallCaps w:val="0"/>
          <w:noProof/>
          <w:sz w:val="22"/>
          <w:szCs w:val="22"/>
        </w:rPr>
      </w:pPr>
      <w:hyperlink w:anchor="_Toc66193942" w:history="1">
        <w:r w:rsidR="007B07CC" w:rsidRPr="00F6014D">
          <w:rPr>
            <w:rStyle w:val="Hyperlink"/>
            <w:noProof/>
            <w:lang w:val="fr-CA" w:eastAsia="en-US"/>
          </w:rPr>
          <w:t>Contenu du procès-verbal de règlement</w:t>
        </w:r>
        <w:r w:rsidR="007B07CC">
          <w:rPr>
            <w:noProof/>
            <w:webHidden/>
          </w:rPr>
          <w:tab/>
        </w:r>
        <w:r w:rsidR="007B07CC">
          <w:rPr>
            <w:noProof/>
            <w:webHidden/>
          </w:rPr>
          <w:fldChar w:fldCharType="begin"/>
        </w:r>
        <w:r w:rsidR="007B07CC">
          <w:rPr>
            <w:noProof/>
            <w:webHidden/>
          </w:rPr>
          <w:instrText xml:space="preserve"> PAGEREF _Toc66193942 \h </w:instrText>
        </w:r>
        <w:r w:rsidR="007B07CC">
          <w:rPr>
            <w:noProof/>
            <w:webHidden/>
          </w:rPr>
        </w:r>
        <w:r w:rsidR="007B07CC">
          <w:rPr>
            <w:noProof/>
            <w:webHidden/>
          </w:rPr>
          <w:fldChar w:fldCharType="separate"/>
        </w:r>
        <w:r w:rsidR="007B07CC">
          <w:rPr>
            <w:noProof/>
            <w:webHidden/>
          </w:rPr>
          <w:t>25</w:t>
        </w:r>
        <w:r w:rsidR="007B07CC">
          <w:rPr>
            <w:noProof/>
            <w:webHidden/>
          </w:rPr>
          <w:fldChar w:fldCharType="end"/>
        </w:r>
      </w:hyperlink>
    </w:p>
    <w:p w14:paraId="5437C12C" w14:textId="5A0879E0" w:rsidR="007B07CC" w:rsidRDefault="00405C46">
      <w:pPr>
        <w:pStyle w:val="TOC1"/>
        <w:rPr>
          <w:b w:val="0"/>
          <w:sz w:val="22"/>
          <w:lang w:val="en-CA" w:eastAsia="en-CA"/>
        </w:rPr>
      </w:pPr>
      <w:hyperlink w:anchor="_Toc66193943" w:history="1">
        <w:r w:rsidR="007B07CC" w:rsidRPr="00F6014D">
          <w:rPr>
            <w:rStyle w:val="Hyperlink"/>
            <w:lang w:val="fr-CA"/>
          </w:rPr>
          <w:t>PARTIE 10 – MOTIONS</w:t>
        </w:r>
        <w:r w:rsidR="007B07CC">
          <w:rPr>
            <w:webHidden/>
          </w:rPr>
          <w:tab/>
        </w:r>
        <w:r w:rsidR="007B07CC">
          <w:rPr>
            <w:webHidden/>
          </w:rPr>
          <w:fldChar w:fldCharType="begin"/>
        </w:r>
        <w:r w:rsidR="007B07CC">
          <w:rPr>
            <w:webHidden/>
          </w:rPr>
          <w:instrText xml:space="preserve"> PAGEREF _Toc66193943 \h </w:instrText>
        </w:r>
        <w:r w:rsidR="007B07CC">
          <w:rPr>
            <w:webHidden/>
          </w:rPr>
        </w:r>
        <w:r w:rsidR="007B07CC">
          <w:rPr>
            <w:webHidden/>
          </w:rPr>
          <w:fldChar w:fldCharType="separate"/>
        </w:r>
        <w:r w:rsidR="007B07CC">
          <w:rPr>
            <w:webHidden/>
          </w:rPr>
          <w:t>26</w:t>
        </w:r>
        <w:r w:rsidR="007B07CC">
          <w:rPr>
            <w:webHidden/>
          </w:rPr>
          <w:fldChar w:fldCharType="end"/>
        </w:r>
      </w:hyperlink>
    </w:p>
    <w:p w14:paraId="79FAA84C" w14:textId="2A7BA498" w:rsidR="007B07CC" w:rsidRDefault="00405C46">
      <w:pPr>
        <w:pStyle w:val="TOC2"/>
        <w:rPr>
          <w:rFonts w:asciiTheme="minorHAnsi" w:eastAsiaTheme="minorEastAsia" w:hAnsiTheme="minorHAnsi" w:cstheme="minorBidi"/>
          <w:smallCaps w:val="0"/>
          <w:noProof/>
          <w:sz w:val="22"/>
          <w:szCs w:val="22"/>
        </w:rPr>
      </w:pPr>
      <w:hyperlink w:anchor="_Toc66193944" w:history="1">
        <w:r w:rsidR="007B07CC" w:rsidRPr="00F6014D">
          <w:rPr>
            <w:rStyle w:val="Hyperlink"/>
            <w:noProof/>
            <w:lang w:val="fr-CA" w:eastAsia="en-US"/>
          </w:rPr>
          <w:t>Avis de motion</w:t>
        </w:r>
        <w:r w:rsidR="007B07CC">
          <w:rPr>
            <w:noProof/>
            <w:webHidden/>
          </w:rPr>
          <w:tab/>
        </w:r>
        <w:r w:rsidR="007B07CC">
          <w:rPr>
            <w:noProof/>
            <w:webHidden/>
          </w:rPr>
          <w:fldChar w:fldCharType="begin"/>
        </w:r>
        <w:r w:rsidR="007B07CC">
          <w:rPr>
            <w:noProof/>
            <w:webHidden/>
          </w:rPr>
          <w:instrText xml:space="preserve"> PAGEREF _Toc66193944 \h </w:instrText>
        </w:r>
        <w:r w:rsidR="007B07CC">
          <w:rPr>
            <w:noProof/>
            <w:webHidden/>
          </w:rPr>
        </w:r>
        <w:r w:rsidR="007B07CC">
          <w:rPr>
            <w:noProof/>
            <w:webHidden/>
          </w:rPr>
          <w:fldChar w:fldCharType="separate"/>
        </w:r>
        <w:r w:rsidR="007B07CC">
          <w:rPr>
            <w:noProof/>
            <w:webHidden/>
          </w:rPr>
          <w:t>26</w:t>
        </w:r>
        <w:r w:rsidR="007B07CC">
          <w:rPr>
            <w:noProof/>
            <w:webHidden/>
          </w:rPr>
          <w:fldChar w:fldCharType="end"/>
        </w:r>
      </w:hyperlink>
    </w:p>
    <w:p w14:paraId="20175A5B" w14:textId="512F844D" w:rsidR="007B07CC" w:rsidRDefault="00405C46">
      <w:pPr>
        <w:pStyle w:val="TOC2"/>
        <w:rPr>
          <w:rFonts w:asciiTheme="minorHAnsi" w:eastAsiaTheme="minorEastAsia" w:hAnsiTheme="minorHAnsi" w:cstheme="minorBidi"/>
          <w:smallCaps w:val="0"/>
          <w:noProof/>
          <w:sz w:val="22"/>
          <w:szCs w:val="22"/>
        </w:rPr>
      </w:pPr>
      <w:hyperlink w:anchor="_Toc66193945" w:history="1">
        <w:r w:rsidR="007B07CC" w:rsidRPr="00F6014D">
          <w:rPr>
            <w:rStyle w:val="Hyperlink"/>
            <w:noProof/>
            <w:lang w:val="fr-CA" w:eastAsia="en-US"/>
          </w:rPr>
          <w:t>Réponse</w:t>
        </w:r>
        <w:r w:rsidR="007B07CC">
          <w:rPr>
            <w:noProof/>
            <w:webHidden/>
          </w:rPr>
          <w:tab/>
        </w:r>
        <w:r w:rsidR="007B07CC">
          <w:rPr>
            <w:noProof/>
            <w:webHidden/>
          </w:rPr>
          <w:fldChar w:fldCharType="begin"/>
        </w:r>
        <w:r w:rsidR="007B07CC">
          <w:rPr>
            <w:noProof/>
            <w:webHidden/>
          </w:rPr>
          <w:instrText xml:space="preserve"> PAGEREF _Toc66193945 \h </w:instrText>
        </w:r>
        <w:r w:rsidR="007B07CC">
          <w:rPr>
            <w:noProof/>
            <w:webHidden/>
          </w:rPr>
        </w:r>
        <w:r w:rsidR="007B07CC">
          <w:rPr>
            <w:noProof/>
            <w:webHidden/>
          </w:rPr>
          <w:fldChar w:fldCharType="separate"/>
        </w:r>
        <w:r w:rsidR="007B07CC">
          <w:rPr>
            <w:noProof/>
            <w:webHidden/>
          </w:rPr>
          <w:t>26</w:t>
        </w:r>
        <w:r w:rsidR="007B07CC">
          <w:rPr>
            <w:noProof/>
            <w:webHidden/>
          </w:rPr>
          <w:fldChar w:fldCharType="end"/>
        </w:r>
      </w:hyperlink>
    </w:p>
    <w:p w14:paraId="3AF21A85" w14:textId="47F7C471" w:rsidR="007B07CC" w:rsidRDefault="00405C46">
      <w:pPr>
        <w:pStyle w:val="TOC2"/>
        <w:rPr>
          <w:rFonts w:asciiTheme="minorHAnsi" w:eastAsiaTheme="minorEastAsia" w:hAnsiTheme="minorHAnsi" w:cstheme="minorBidi"/>
          <w:smallCaps w:val="0"/>
          <w:noProof/>
          <w:sz w:val="22"/>
          <w:szCs w:val="22"/>
        </w:rPr>
      </w:pPr>
      <w:hyperlink w:anchor="_Toc66193946" w:history="1">
        <w:r w:rsidR="007B07CC" w:rsidRPr="00F6014D">
          <w:rPr>
            <w:rStyle w:val="Hyperlink"/>
            <w:noProof/>
            <w:lang w:val="fr-CA" w:eastAsia="en-US"/>
          </w:rPr>
          <w:t>Réplique</w:t>
        </w:r>
        <w:r w:rsidR="007B07CC">
          <w:rPr>
            <w:noProof/>
            <w:webHidden/>
          </w:rPr>
          <w:tab/>
        </w:r>
        <w:r w:rsidR="007B07CC">
          <w:rPr>
            <w:noProof/>
            <w:webHidden/>
          </w:rPr>
          <w:fldChar w:fldCharType="begin"/>
        </w:r>
        <w:r w:rsidR="007B07CC">
          <w:rPr>
            <w:noProof/>
            <w:webHidden/>
          </w:rPr>
          <w:instrText xml:space="preserve"> PAGEREF _Toc66193946 \h </w:instrText>
        </w:r>
        <w:r w:rsidR="007B07CC">
          <w:rPr>
            <w:noProof/>
            <w:webHidden/>
          </w:rPr>
        </w:r>
        <w:r w:rsidR="007B07CC">
          <w:rPr>
            <w:noProof/>
            <w:webHidden/>
          </w:rPr>
          <w:fldChar w:fldCharType="separate"/>
        </w:r>
        <w:r w:rsidR="007B07CC">
          <w:rPr>
            <w:noProof/>
            <w:webHidden/>
          </w:rPr>
          <w:t>26</w:t>
        </w:r>
        <w:r w:rsidR="007B07CC">
          <w:rPr>
            <w:noProof/>
            <w:webHidden/>
          </w:rPr>
          <w:fldChar w:fldCharType="end"/>
        </w:r>
      </w:hyperlink>
    </w:p>
    <w:p w14:paraId="74F02266" w14:textId="1ED01BE1" w:rsidR="007B07CC" w:rsidRDefault="00405C46">
      <w:pPr>
        <w:pStyle w:val="TOC2"/>
        <w:rPr>
          <w:rFonts w:asciiTheme="minorHAnsi" w:eastAsiaTheme="minorEastAsia" w:hAnsiTheme="minorHAnsi" w:cstheme="minorBidi"/>
          <w:smallCaps w:val="0"/>
          <w:noProof/>
          <w:sz w:val="22"/>
          <w:szCs w:val="22"/>
        </w:rPr>
      </w:pPr>
      <w:hyperlink w:anchor="_Toc66193947" w:history="1">
        <w:r w:rsidR="007B07CC" w:rsidRPr="00F6014D">
          <w:rPr>
            <w:rStyle w:val="Hyperlink"/>
            <w:noProof/>
            <w:lang w:val="fr-CA" w:eastAsia="en-US"/>
          </w:rPr>
          <w:t>Preuve au soutien de la motion</w:t>
        </w:r>
        <w:r w:rsidR="007B07CC">
          <w:rPr>
            <w:noProof/>
            <w:webHidden/>
          </w:rPr>
          <w:tab/>
        </w:r>
        <w:r w:rsidR="007B07CC">
          <w:rPr>
            <w:noProof/>
            <w:webHidden/>
          </w:rPr>
          <w:fldChar w:fldCharType="begin"/>
        </w:r>
        <w:r w:rsidR="007B07CC">
          <w:rPr>
            <w:noProof/>
            <w:webHidden/>
          </w:rPr>
          <w:instrText xml:space="preserve"> PAGEREF _Toc66193947 \h </w:instrText>
        </w:r>
        <w:r w:rsidR="007B07CC">
          <w:rPr>
            <w:noProof/>
            <w:webHidden/>
          </w:rPr>
        </w:r>
        <w:r w:rsidR="007B07CC">
          <w:rPr>
            <w:noProof/>
            <w:webHidden/>
          </w:rPr>
          <w:fldChar w:fldCharType="separate"/>
        </w:r>
        <w:r w:rsidR="007B07CC">
          <w:rPr>
            <w:noProof/>
            <w:webHidden/>
          </w:rPr>
          <w:t>26</w:t>
        </w:r>
        <w:r w:rsidR="007B07CC">
          <w:rPr>
            <w:noProof/>
            <w:webHidden/>
          </w:rPr>
          <w:fldChar w:fldCharType="end"/>
        </w:r>
      </w:hyperlink>
    </w:p>
    <w:p w14:paraId="3B64AB33" w14:textId="28C7FC12" w:rsidR="007B07CC" w:rsidRDefault="00405C46">
      <w:pPr>
        <w:pStyle w:val="TOC2"/>
        <w:rPr>
          <w:rFonts w:asciiTheme="minorHAnsi" w:eastAsiaTheme="minorEastAsia" w:hAnsiTheme="minorHAnsi" w:cstheme="minorBidi"/>
          <w:smallCaps w:val="0"/>
          <w:noProof/>
          <w:sz w:val="22"/>
          <w:szCs w:val="22"/>
        </w:rPr>
      </w:pPr>
      <w:hyperlink w:anchor="_Toc66193948" w:history="1">
        <w:r w:rsidR="007B07CC" w:rsidRPr="00F6014D">
          <w:rPr>
            <w:rStyle w:val="Hyperlink"/>
            <w:noProof/>
            <w:lang w:val="fr-CA" w:eastAsia="en-US"/>
          </w:rPr>
          <w:t>Motions entendues par écrit</w:t>
        </w:r>
        <w:r w:rsidR="007B07CC">
          <w:rPr>
            <w:noProof/>
            <w:webHidden/>
          </w:rPr>
          <w:tab/>
        </w:r>
        <w:r w:rsidR="007B07CC">
          <w:rPr>
            <w:noProof/>
            <w:webHidden/>
          </w:rPr>
          <w:fldChar w:fldCharType="begin"/>
        </w:r>
        <w:r w:rsidR="007B07CC">
          <w:rPr>
            <w:noProof/>
            <w:webHidden/>
          </w:rPr>
          <w:instrText xml:space="preserve"> PAGEREF _Toc66193948 \h </w:instrText>
        </w:r>
        <w:r w:rsidR="007B07CC">
          <w:rPr>
            <w:noProof/>
            <w:webHidden/>
          </w:rPr>
        </w:r>
        <w:r w:rsidR="007B07CC">
          <w:rPr>
            <w:noProof/>
            <w:webHidden/>
          </w:rPr>
          <w:fldChar w:fldCharType="separate"/>
        </w:r>
        <w:r w:rsidR="007B07CC">
          <w:rPr>
            <w:noProof/>
            <w:webHidden/>
          </w:rPr>
          <w:t>26</w:t>
        </w:r>
        <w:r w:rsidR="007B07CC">
          <w:rPr>
            <w:noProof/>
            <w:webHidden/>
          </w:rPr>
          <w:fldChar w:fldCharType="end"/>
        </w:r>
      </w:hyperlink>
    </w:p>
    <w:p w14:paraId="20089F04" w14:textId="528AB6D0" w:rsidR="007B07CC" w:rsidRDefault="00405C46">
      <w:pPr>
        <w:pStyle w:val="TOC1"/>
        <w:rPr>
          <w:b w:val="0"/>
          <w:sz w:val="22"/>
          <w:lang w:val="en-CA" w:eastAsia="en-CA"/>
        </w:rPr>
      </w:pPr>
      <w:hyperlink w:anchor="_Toc66193949" w:history="1">
        <w:r w:rsidR="007B07CC" w:rsidRPr="00F6014D">
          <w:rPr>
            <w:rStyle w:val="Hyperlink"/>
            <w:lang w:val="fr-CA"/>
          </w:rPr>
          <w:t>PARTIE 11 – AJOURNEMENT DES PROCÉDURES D’AUDITION</w:t>
        </w:r>
        <w:r w:rsidR="007B07CC">
          <w:rPr>
            <w:webHidden/>
          </w:rPr>
          <w:tab/>
        </w:r>
        <w:r w:rsidR="007B07CC">
          <w:rPr>
            <w:webHidden/>
          </w:rPr>
          <w:fldChar w:fldCharType="begin"/>
        </w:r>
        <w:r w:rsidR="007B07CC">
          <w:rPr>
            <w:webHidden/>
          </w:rPr>
          <w:instrText xml:space="preserve"> PAGEREF _Toc66193949 \h </w:instrText>
        </w:r>
        <w:r w:rsidR="007B07CC">
          <w:rPr>
            <w:webHidden/>
          </w:rPr>
        </w:r>
        <w:r w:rsidR="007B07CC">
          <w:rPr>
            <w:webHidden/>
          </w:rPr>
          <w:fldChar w:fldCharType="separate"/>
        </w:r>
        <w:r w:rsidR="007B07CC">
          <w:rPr>
            <w:webHidden/>
          </w:rPr>
          <w:t>27</w:t>
        </w:r>
        <w:r w:rsidR="007B07CC">
          <w:rPr>
            <w:webHidden/>
          </w:rPr>
          <w:fldChar w:fldCharType="end"/>
        </w:r>
      </w:hyperlink>
    </w:p>
    <w:p w14:paraId="05C92DFB" w14:textId="504C1875" w:rsidR="007B07CC" w:rsidRDefault="00405C46">
      <w:pPr>
        <w:pStyle w:val="TOC2"/>
        <w:rPr>
          <w:rFonts w:asciiTheme="minorHAnsi" w:eastAsiaTheme="minorEastAsia" w:hAnsiTheme="minorHAnsi" w:cstheme="minorBidi"/>
          <w:smallCaps w:val="0"/>
          <w:noProof/>
          <w:sz w:val="22"/>
          <w:szCs w:val="22"/>
        </w:rPr>
      </w:pPr>
      <w:hyperlink w:anchor="_Toc66193950" w:history="1">
        <w:r w:rsidR="007B07CC" w:rsidRPr="00F6014D">
          <w:rPr>
            <w:rStyle w:val="Hyperlink"/>
            <w:noProof/>
            <w:lang w:val="fr-CA" w:eastAsia="en-US"/>
          </w:rPr>
          <w:t>Demande d’ajournement</w:t>
        </w:r>
        <w:r w:rsidR="007B07CC">
          <w:rPr>
            <w:noProof/>
            <w:webHidden/>
          </w:rPr>
          <w:tab/>
        </w:r>
        <w:r w:rsidR="007B07CC">
          <w:rPr>
            <w:noProof/>
            <w:webHidden/>
          </w:rPr>
          <w:fldChar w:fldCharType="begin"/>
        </w:r>
        <w:r w:rsidR="007B07CC">
          <w:rPr>
            <w:noProof/>
            <w:webHidden/>
          </w:rPr>
          <w:instrText xml:space="preserve"> PAGEREF _Toc66193950 \h </w:instrText>
        </w:r>
        <w:r w:rsidR="007B07CC">
          <w:rPr>
            <w:noProof/>
            <w:webHidden/>
          </w:rPr>
        </w:r>
        <w:r w:rsidR="007B07CC">
          <w:rPr>
            <w:noProof/>
            <w:webHidden/>
          </w:rPr>
          <w:fldChar w:fldCharType="separate"/>
        </w:r>
        <w:r w:rsidR="007B07CC">
          <w:rPr>
            <w:noProof/>
            <w:webHidden/>
          </w:rPr>
          <w:t>27</w:t>
        </w:r>
        <w:r w:rsidR="007B07CC">
          <w:rPr>
            <w:noProof/>
            <w:webHidden/>
          </w:rPr>
          <w:fldChar w:fldCharType="end"/>
        </w:r>
      </w:hyperlink>
    </w:p>
    <w:p w14:paraId="11F59B47" w14:textId="771B68A7" w:rsidR="007B07CC" w:rsidRDefault="00405C46">
      <w:pPr>
        <w:pStyle w:val="TOC2"/>
        <w:rPr>
          <w:rFonts w:asciiTheme="minorHAnsi" w:eastAsiaTheme="minorEastAsia" w:hAnsiTheme="minorHAnsi" w:cstheme="minorBidi"/>
          <w:smallCaps w:val="0"/>
          <w:noProof/>
          <w:sz w:val="22"/>
          <w:szCs w:val="22"/>
        </w:rPr>
      </w:pPr>
      <w:hyperlink w:anchor="_Toc66193951" w:history="1">
        <w:r w:rsidR="007B07CC" w:rsidRPr="00F6014D">
          <w:rPr>
            <w:rStyle w:val="Hyperlink"/>
            <w:noProof/>
            <w:lang w:val="fr-CA" w:eastAsia="en-US"/>
          </w:rPr>
          <w:t>Motion d’ajournement</w:t>
        </w:r>
        <w:r w:rsidR="007B07CC">
          <w:rPr>
            <w:noProof/>
            <w:webHidden/>
          </w:rPr>
          <w:tab/>
        </w:r>
        <w:r w:rsidR="007B07CC">
          <w:rPr>
            <w:noProof/>
            <w:webHidden/>
          </w:rPr>
          <w:fldChar w:fldCharType="begin"/>
        </w:r>
        <w:r w:rsidR="007B07CC">
          <w:rPr>
            <w:noProof/>
            <w:webHidden/>
          </w:rPr>
          <w:instrText xml:space="preserve"> PAGEREF _Toc66193951 \h </w:instrText>
        </w:r>
        <w:r w:rsidR="007B07CC">
          <w:rPr>
            <w:noProof/>
            <w:webHidden/>
          </w:rPr>
        </w:r>
        <w:r w:rsidR="007B07CC">
          <w:rPr>
            <w:noProof/>
            <w:webHidden/>
          </w:rPr>
          <w:fldChar w:fldCharType="separate"/>
        </w:r>
        <w:r w:rsidR="007B07CC">
          <w:rPr>
            <w:noProof/>
            <w:webHidden/>
          </w:rPr>
          <w:t>27</w:t>
        </w:r>
        <w:r w:rsidR="007B07CC">
          <w:rPr>
            <w:noProof/>
            <w:webHidden/>
          </w:rPr>
          <w:fldChar w:fldCharType="end"/>
        </w:r>
      </w:hyperlink>
    </w:p>
    <w:p w14:paraId="1652A2E6" w14:textId="4909412A" w:rsidR="007B07CC" w:rsidRDefault="00405C46">
      <w:pPr>
        <w:pStyle w:val="TOC2"/>
        <w:rPr>
          <w:rFonts w:asciiTheme="minorHAnsi" w:eastAsiaTheme="minorEastAsia" w:hAnsiTheme="minorHAnsi" w:cstheme="minorBidi"/>
          <w:smallCaps w:val="0"/>
          <w:noProof/>
          <w:sz w:val="22"/>
          <w:szCs w:val="22"/>
        </w:rPr>
      </w:pPr>
      <w:hyperlink w:anchor="_Toc66193952" w:history="1">
        <w:r w:rsidR="007B07CC" w:rsidRPr="00F6014D">
          <w:rPr>
            <w:rStyle w:val="Hyperlink"/>
            <w:noProof/>
            <w:lang w:val="fr-CA" w:eastAsia="en-US"/>
          </w:rPr>
          <w:t>Facteurs dont la Commission doit tenir compte</w:t>
        </w:r>
        <w:r w:rsidR="007B07CC">
          <w:rPr>
            <w:noProof/>
            <w:webHidden/>
          </w:rPr>
          <w:tab/>
        </w:r>
        <w:r w:rsidR="007B07CC">
          <w:rPr>
            <w:noProof/>
            <w:webHidden/>
          </w:rPr>
          <w:fldChar w:fldCharType="begin"/>
        </w:r>
        <w:r w:rsidR="007B07CC">
          <w:rPr>
            <w:noProof/>
            <w:webHidden/>
          </w:rPr>
          <w:instrText xml:space="preserve"> PAGEREF _Toc66193952 \h </w:instrText>
        </w:r>
        <w:r w:rsidR="007B07CC">
          <w:rPr>
            <w:noProof/>
            <w:webHidden/>
          </w:rPr>
        </w:r>
        <w:r w:rsidR="007B07CC">
          <w:rPr>
            <w:noProof/>
            <w:webHidden/>
          </w:rPr>
          <w:fldChar w:fldCharType="separate"/>
        </w:r>
        <w:r w:rsidR="007B07CC">
          <w:rPr>
            <w:noProof/>
            <w:webHidden/>
          </w:rPr>
          <w:t>27</w:t>
        </w:r>
        <w:r w:rsidR="007B07CC">
          <w:rPr>
            <w:noProof/>
            <w:webHidden/>
          </w:rPr>
          <w:fldChar w:fldCharType="end"/>
        </w:r>
      </w:hyperlink>
    </w:p>
    <w:p w14:paraId="7B401C8E" w14:textId="628F9270" w:rsidR="007B07CC" w:rsidRDefault="00405C46">
      <w:pPr>
        <w:pStyle w:val="TOC1"/>
        <w:rPr>
          <w:b w:val="0"/>
          <w:sz w:val="22"/>
          <w:lang w:val="en-CA" w:eastAsia="en-CA"/>
        </w:rPr>
      </w:pPr>
      <w:hyperlink w:anchor="_Toc66193953" w:history="1">
        <w:r w:rsidR="007B07CC" w:rsidRPr="00F6014D">
          <w:rPr>
            <w:rStyle w:val="Hyperlink"/>
            <w:lang w:val="fr-CA"/>
          </w:rPr>
          <w:t>PARTIE 12 – FORMAT DES PROCÉDURES D’AUDITION</w:t>
        </w:r>
        <w:r w:rsidR="007B07CC">
          <w:rPr>
            <w:webHidden/>
          </w:rPr>
          <w:tab/>
        </w:r>
        <w:r w:rsidR="007B07CC">
          <w:rPr>
            <w:webHidden/>
          </w:rPr>
          <w:fldChar w:fldCharType="begin"/>
        </w:r>
        <w:r w:rsidR="007B07CC">
          <w:rPr>
            <w:webHidden/>
          </w:rPr>
          <w:instrText xml:space="preserve"> PAGEREF _Toc66193953 \h </w:instrText>
        </w:r>
        <w:r w:rsidR="007B07CC">
          <w:rPr>
            <w:webHidden/>
          </w:rPr>
        </w:r>
        <w:r w:rsidR="007B07CC">
          <w:rPr>
            <w:webHidden/>
          </w:rPr>
          <w:fldChar w:fldCharType="separate"/>
        </w:r>
        <w:r w:rsidR="007B07CC">
          <w:rPr>
            <w:webHidden/>
          </w:rPr>
          <w:t>28</w:t>
        </w:r>
        <w:r w:rsidR="007B07CC">
          <w:rPr>
            <w:webHidden/>
          </w:rPr>
          <w:fldChar w:fldCharType="end"/>
        </w:r>
      </w:hyperlink>
    </w:p>
    <w:p w14:paraId="65946CF8" w14:textId="5D31464D" w:rsidR="007B07CC" w:rsidRDefault="00405C46">
      <w:pPr>
        <w:pStyle w:val="TOC2"/>
        <w:rPr>
          <w:rFonts w:asciiTheme="minorHAnsi" w:eastAsiaTheme="minorEastAsia" w:hAnsiTheme="minorHAnsi" w:cstheme="minorBidi"/>
          <w:smallCaps w:val="0"/>
          <w:noProof/>
          <w:sz w:val="22"/>
          <w:szCs w:val="22"/>
        </w:rPr>
      </w:pPr>
      <w:hyperlink w:anchor="_Toc66193954" w:history="1">
        <w:r w:rsidR="007B07CC" w:rsidRPr="00F6014D">
          <w:rPr>
            <w:rStyle w:val="Hyperlink"/>
            <w:noProof/>
            <w:lang w:val="fr-CA" w:eastAsia="en-US"/>
          </w:rPr>
          <w:t>Format des audiences</w:t>
        </w:r>
        <w:r w:rsidR="007B07CC">
          <w:rPr>
            <w:noProof/>
            <w:webHidden/>
          </w:rPr>
          <w:tab/>
        </w:r>
        <w:r w:rsidR="007B07CC">
          <w:rPr>
            <w:noProof/>
            <w:webHidden/>
          </w:rPr>
          <w:fldChar w:fldCharType="begin"/>
        </w:r>
        <w:r w:rsidR="007B07CC">
          <w:rPr>
            <w:noProof/>
            <w:webHidden/>
          </w:rPr>
          <w:instrText xml:space="preserve"> PAGEREF _Toc66193954 \h </w:instrText>
        </w:r>
        <w:r w:rsidR="007B07CC">
          <w:rPr>
            <w:noProof/>
            <w:webHidden/>
          </w:rPr>
        </w:r>
        <w:r w:rsidR="007B07CC">
          <w:rPr>
            <w:noProof/>
            <w:webHidden/>
          </w:rPr>
          <w:fldChar w:fldCharType="separate"/>
        </w:r>
        <w:r w:rsidR="007B07CC">
          <w:rPr>
            <w:noProof/>
            <w:webHidden/>
          </w:rPr>
          <w:t>28</w:t>
        </w:r>
        <w:r w:rsidR="007B07CC">
          <w:rPr>
            <w:noProof/>
            <w:webHidden/>
          </w:rPr>
          <w:fldChar w:fldCharType="end"/>
        </w:r>
      </w:hyperlink>
    </w:p>
    <w:p w14:paraId="0A2549D4" w14:textId="44C655F9" w:rsidR="007B07CC" w:rsidRDefault="00405C46">
      <w:pPr>
        <w:pStyle w:val="TOC2"/>
        <w:rPr>
          <w:rFonts w:asciiTheme="minorHAnsi" w:eastAsiaTheme="minorEastAsia" w:hAnsiTheme="minorHAnsi" w:cstheme="minorBidi"/>
          <w:smallCaps w:val="0"/>
          <w:noProof/>
          <w:sz w:val="22"/>
          <w:szCs w:val="22"/>
        </w:rPr>
      </w:pPr>
      <w:hyperlink w:anchor="_Toc66193955" w:history="1">
        <w:r w:rsidR="007B07CC" w:rsidRPr="00F6014D">
          <w:rPr>
            <w:rStyle w:val="Hyperlink"/>
            <w:noProof/>
            <w:lang w:val="fr-CA" w:eastAsia="en-US"/>
          </w:rPr>
          <w:t>Audiences électroniques</w:t>
        </w:r>
        <w:r w:rsidR="007B07CC">
          <w:rPr>
            <w:noProof/>
            <w:webHidden/>
          </w:rPr>
          <w:tab/>
        </w:r>
        <w:r w:rsidR="007B07CC">
          <w:rPr>
            <w:noProof/>
            <w:webHidden/>
          </w:rPr>
          <w:fldChar w:fldCharType="begin"/>
        </w:r>
        <w:r w:rsidR="007B07CC">
          <w:rPr>
            <w:noProof/>
            <w:webHidden/>
          </w:rPr>
          <w:instrText xml:space="preserve"> PAGEREF _Toc66193955 \h </w:instrText>
        </w:r>
        <w:r w:rsidR="007B07CC">
          <w:rPr>
            <w:noProof/>
            <w:webHidden/>
          </w:rPr>
        </w:r>
        <w:r w:rsidR="007B07CC">
          <w:rPr>
            <w:noProof/>
            <w:webHidden/>
          </w:rPr>
          <w:fldChar w:fldCharType="separate"/>
        </w:r>
        <w:r w:rsidR="007B07CC">
          <w:rPr>
            <w:noProof/>
            <w:webHidden/>
          </w:rPr>
          <w:t>28</w:t>
        </w:r>
        <w:r w:rsidR="007B07CC">
          <w:rPr>
            <w:noProof/>
            <w:webHidden/>
          </w:rPr>
          <w:fldChar w:fldCharType="end"/>
        </w:r>
      </w:hyperlink>
    </w:p>
    <w:p w14:paraId="538DF46D" w14:textId="1320640B" w:rsidR="007B07CC" w:rsidRDefault="00405C46">
      <w:pPr>
        <w:pStyle w:val="TOC2"/>
        <w:rPr>
          <w:rFonts w:asciiTheme="minorHAnsi" w:eastAsiaTheme="minorEastAsia" w:hAnsiTheme="minorHAnsi" w:cstheme="minorBidi"/>
          <w:smallCaps w:val="0"/>
          <w:noProof/>
          <w:sz w:val="22"/>
          <w:szCs w:val="22"/>
        </w:rPr>
      </w:pPr>
      <w:hyperlink w:anchor="_Toc66193956" w:history="1">
        <w:r w:rsidR="007B07CC" w:rsidRPr="00F6014D">
          <w:rPr>
            <w:rStyle w:val="Hyperlink"/>
            <w:noProof/>
            <w:lang w:val="fr-CA" w:eastAsia="en-US"/>
          </w:rPr>
          <w:t>Opposition à l’audience électronique</w:t>
        </w:r>
        <w:r w:rsidR="007B07CC">
          <w:rPr>
            <w:noProof/>
            <w:webHidden/>
          </w:rPr>
          <w:tab/>
        </w:r>
        <w:r w:rsidR="007B07CC">
          <w:rPr>
            <w:noProof/>
            <w:webHidden/>
          </w:rPr>
          <w:fldChar w:fldCharType="begin"/>
        </w:r>
        <w:r w:rsidR="007B07CC">
          <w:rPr>
            <w:noProof/>
            <w:webHidden/>
          </w:rPr>
          <w:instrText xml:space="preserve"> PAGEREF _Toc66193956 \h </w:instrText>
        </w:r>
        <w:r w:rsidR="007B07CC">
          <w:rPr>
            <w:noProof/>
            <w:webHidden/>
          </w:rPr>
        </w:r>
        <w:r w:rsidR="007B07CC">
          <w:rPr>
            <w:noProof/>
            <w:webHidden/>
          </w:rPr>
          <w:fldChar w:fldCharType="separate"/>
        </w:r>
        <w:r w:rsidR="007B07CC">
          <w:rPr>
            <w:noProof/>
            <w:webHidden/>
          </w:rPr>
          <w:t>28</w:t>
        </w:r>
        <w:r w:rsidR="007B07CC">
          <w:rPr>
            <w:noProof/>
            <w:webHidden/>
          </w:rPr>
          <w:fldChar w:fldCharType="end"/>
        </w:r>
      </w:hyperlink>
    </w:p>
    <w:p w14:paraId="07E6CC19" w14:textId="63917218" w:rsidR="007B07CC" w:rsidRDefault="00405C46">
      <w:pPr>
        <w:pStyle w:val="TOC2"/>
        <w:rPr>
          <w:rFonts w:asciiTheme="minorHAnsi" w:eastAsiaTheme="minorEastAsia" w:hAnsiTheme="minorHAnsi" w:cstheme="minorBidi"/>
          <w:smallCaps w:val="0"/>
          <w:noProof/>
          <w:sz w:val="22"/>
          <w:szCs w:val="22"/>
        </w:rPr>
      </w:pPr>
      <w:hyperlink w:anchor="_Toc66193957" w:history="1">
        <w:r w:rsidR="007B07CC" w:rsidRPr="00F6014D">
          <w:rPr>
            <w:rStyle w:val="Hyperlink"/>
            <w:noProof/>
            <w:lang w:val="fr-CA" w:eastAsia="en-US"/>
          </w:rPr>
          <w:t>Réponse à l’avis d’opposition</w:t>
        </w:r>
        <w:r w:rsidR="007B07CC">
          <w:rPr>
            <w:noProof/>
            <w:webHidden/>
          </w:rPr>
          <w:tab/>
        </w:r>
        <w:r w:rsidR="007B07CC">
          <w:rPr>
            <w:noProof/>
            <w:webHidden/>
          </w:rPr>
          <w:fldChar w:fldCharType="begin"/>
        </w:r>
        <w:r w:rsidR="007B07CC">
          <w:rPr>
            <w:noProof/>
            <w:webHidden/>
          </w:rPr>
          <w:instrText xml:space="preserve"> PAGEREF _Toc66193957 \h </w:instrText>
        </w:r>
        <w:r w:rsidR="007B07CC">
          <w:rPr>
            <w:noProof/>
            <w:webHidden/>
          </w:rPr>
        </w:r>
        <w:r w:rsidR="007B07CC">
          <w:rPr>
            <w:noProof/>
            <w:webHidden/>
          </w:rPr>
          <w:fldChar w:fldCharType="separate"/>
        </w:r>
        <w:r w:rsidR="007B07CC">
          <w:rPr>
            <w:noProof/>
            <w:webHidden/>
          </w:rPr>
          <w:t>28</w:t>
        </w:r>
        <w:r w:rsidR="007B07CC">
          <w:rPr>
            <w:noProof/>
            <w:webHidden/>
          </w:rPr>
          <w:fldChar w:fldCharType="end"/>
        </w:r>
      </w:hyperlink>
    </w:p>
    <w:p w14:paraId="3C308E09" w14:textId="3E4A2E39" w:rsidR="007B07CC" w:rsidRDefault="00405C46">
      <w:pPr>
        <w:pStyle w:val="TOC2"/>
        <w:rPr>
          <w:rFonts w:asciiTheme="minorHAnsi" w:eastAsiaTheme="minorEastAsia" w:hAnsiTheme="minorHAnsi" w:cstheme="minorBidi"/>
          <w:smallCaps w:val="0"/>
          <w:noProof/>
          <w:sz w:val="22"/>
          <w:szCs w:val="22"/>
        </w:rPr>
      </w:pPr>
      <w:hyperlink w:anchor="_Toc66193958" w:history="1">
        <w:r w:rsidR="007B07CC" w:rsidRPr="00F6014D">
          <w:rPr>
            <w:rStyle w:val="Hyperlink"/>
            <w:noProof/>
            <w:lang w:val="fr-CA" w:eastAsia="en-US"/>
          </w:rPr>
          <w:t>Procédure applicable en cas d’opposition</w:t>
        </w:r>
        <w:r w:rsidR="007B07CC">
          <w:rPr>
            <w:noProof/>
            <w:webHidden/>
          </w:rPr>
          <w:tab/>
        </w:r>
        <w:r w:rsidR="007B07CC">
          <w:rPr>
            <w:noProof/>
            <w:webHidden/>
          </w:rPr>
          <w:fldChar w:fldCharType="begin"/>
        </w:r>
        <w:r w:rsidR="007B07CC">
          <w:rPr>
            <w:noProof/>
            <w:webHidden/>
          </w:rPr>
          <w:instrText xml:space="preserve"> PAGEREF _Toc66193958 \h </w:instrText>
        </w:r>
        <w:r w:rsidR="007B07CC">
          <w:rPr>
            <w:noProof/>
            <w:webHidden/>
          </w:rPr>
        </w:r>
        <w:r w:rsidR="007B07CC">
          <w:rPr>
            <w:noProof/>
            <w:webHidden/>
          </w:rPr>
          <w:fldChar w:fldCharType="separate"/>
        </w:r>
        <w:r w:rsidR="007B07CC">
          <w:rPr>
            <w:noProof/>
            <w:webHidden/>
          </w:rPr>
          <w:t>28</w:t>
        </w:r>
        <w:r w:rsidR="007B07CC">
          <w:rPr>
            <w:noProof/>
            <w:webHidden/>
          </w:rPr>
          <w:fldChar w:fldCharType="end"/>
        </w:r>
      </w:hyperlink>
    </w:p>
    <w:p w14:paraId="2DC5B687" w14:textId="2F12A83C" w:rsidR="007B07CC" w:rsidRDefault="00405C46">
      <w:pPr>
        <w:pStyle w:val="TOC3"/>
        <w:tabs>
          <w:tab w:val="right" w:leader="dot" w:pos="9350"/>
        </w:tabs>
        <w:rPr>
          <w:rFonts w:asciiTheme="minorHAnsi" w:eastAsiaTheme="minorEastAsia" w:hAnsiTheme="minorHAnsi" w:cstheme="minorBidi"/>
          <w:iCs w:val="0"/>
          <w:smallCaps w:val="0"/>
          <w:noProof/>
          <w:sz w:val="22"/>
          <w:szCs w:val="22"/>
        </w:rPr>
      </w:pPr>
      <w:hyperlink w:anchor="_Toc66193959" w:history="1">
        <w:r w:rsidR="007B07CC" w:rsidRPr="00F6014D">
          <w:rPr>
            <w:rStyle w:val="Hyperlink"/>
            <w:noProof/>
            <w:lang w:val="fr-CA" w:eastAsia="en-US"/>
          </w:rPr>
          <w:t>AUDIENCES ÉCRITES</w:t>
        </w:r>
        <w:r w:rsidR="007B07CC">
          <w:rPr>
            <w:noProof/>
            <w:webHidden/>
          </w:rPr>
          <w:tab/>
        </w:r>
        <w:r w:rsidR="007B07CC">
          <w:rPr>
            <w:noProof/>
            <w:webHidden/>
          </w:rPr>
          <w:fldChar w:fldCharType="begin"/>
        </w:r>
        <w:r w:rsidR="007B07CC">
          <w:rPr>
            <w:noProof/>
            <w:webHidden/>
          </w:rPr>
          <w:instrText xml:space="preserve"> PAGEREF _Toc66193959 \h </w:instrText>
        </w:r>
        <w:r w:rsidR="007B07CC">
          <w:rPr>
            <w:noProof/>
            <w:webHidden/>
          </w:rPr>
        </w:r>
        <w:r w:rsidR="007B07CC">
          <w:rPr>
            <w:noProof/>
            <w:webHidden/>
          </w:rPr>
          <w:fldChar w:fldCharType="separate"/>
        </w:r>
        <w:r w:rsidR="007B07CC">
          <w:rPr>
            <w:noProof/>
            <w:webHidden/>
          </w:rPr>
          <w:t>28</w:t>
        </w:r>
        <w:r w:rsidR="007B07CC">
          <w:rPr>
            <w:noProof/>
            <w:webHidden/>
          </w:rPr>
          <w:fldChar w:fldCharType="end"/>
        </w:r>
      </w:hyperlink>
    </w:p>
    <w:p w14:paraId="14F828EB" w14:textId="1134232C" w:rsidR="007B07CC" w:rsidRDefault="00405C46">
      <w:pPr>
        <w:pStyle w:val="TOC2"/>
        <w:rPr>
          <w:rFonts w:asciiTheme="minorHAnsi" w:eastAsiaTheme="minorEastAsia" w:hAnsiTheme="minorHAnsi" w:cstheme="minorBidi"/>
          <w:smallCaps w:val="0"/>
          <w:noProof/>
          <w:sz w:val="22"/>
          <w:szCs w:val="22"/>
        </w:rPr>
      </w:pPr>
      <w:hyperlink w:anchor="_Toc66193960" w:history="1">
        <w:r w:rsidR="007B07CC" w:rsidRPr="00F6014D">
          <w:rPr>
            <w:rStyle w:val="Hyperlink"/>
            <w:noProof/>
            <w:lang w:val="fr-CA" w:eastAsia="en-US"/>
          </w:rPr>
          <w:t>Procédures d’audition par écrit</w:t>
        </w:r>
        <w:r w:rsidR="007B07CC">
          <w:rPr>
            <w:noProof/>
            <w:webHidden/>
          </w:rPr>
          <w:tab/>
        </w:r>
        <w:r w:rsidR="007B07CC">
          <w:rPr>
            <w:noProof/>
            <w:webHidden/>
          </w:rPr>
          <w:fldChar w:fldCharType="begin"/>
        </w:r>
        <w:r w:rsidR="007B07CC">
          <w:rPr>
            <w:noProof/>
            <w:webHidden/>
          </w:rPr>
          <w:instrText xml:space="preserve"> PAGEREF _Toc66193960 \h </w:instrText>
        </w:r>
        <w:r w:rsidR="007B07CC">
          <w:rPr>
            <w:noProof/>
            <w:webHidden/>
          </w:rPr>
        </w:r>
        <w:r w:rsidR="007B07CC">
          <w:rPr>
            <w:noProof/>
            <w:webHidden/>
          </w:rPr>
          <w:fldChar w:fldCharType="separate"/>
        </w:r>
        <w:r w:rsidR="007B07CC">
          <w:rPr>
            <w:noProof/>
            <w:webHidden/>
          </w:rPr>
          <w:t>28</w:t>
        </w:r>
        <w:r w:rsidR="007B07CC">
          <w:rPr>
            <w:noProof/>
            <w:webHidden/>
          </w:rPr>
          <w:fldChar w:fldCharType="end"/>
        </w:r>
      </w:hyperlink>
    </w:p>
    <w:p w14:paraId="0F468AFA" w14:textId="7A498747" w:rsidR="007B07CC" w:rsidRDefault="00405C46">
      <w:pPr>
        <w:pStyle w:val="TOC2"/>
        <w:rPr>
          <w:rFonts w:asciiTheme="minorHAnsi" w:eastAsiaTheme="minorEastAsia" w:hAnsiTheme="minorHAnsi" w:cstheme="minorBidi"/>
          <w:smallCaps w:val="0"/>
          <w:noProof/>
          <w:sz w:val="22"/>
          <w:szCs w:val="22"/>
        </w:rPr>
      </w:pPr>
      <w:hyperlink w:anchor="_Toc66193961" w:history="1">
        <w:r w:rsidR="007B07CC" w:rsidRPr="00F6014D">
          <w:rPr>
            <w:rStyle w:val="Hyperlink"/>
            <w:noProof/>
            <w:lang w:val="fr-CA" w:eastAsia="en-US"/>
          </w:rPr>
          <w:t>Facteurs dont la Commission peut tenir compte</w:t>
        </w:r>
        <w:r w:rsidR="007B07CC">
          <w:rPr>
            <w:noProof/>
            <w:webHidden/>
          </w:rPr>
          <w:tab/>
        </w:r>
        <w:r w:rsidR="007B07CC">
          <w:rPr>
            <w:noProof/>
            <w:webHidden/>
          </w:rPr>
          <w:fldChar w:fldCharType="begin"/>
        </w:r>
        <w:r w:rsidR="007B07CC">
          <w:rPr>
            <w:noProof/>
            <w:webHidden/>
          </w:rPr>
          <w:instrText xml:space="preserve"> PAGEREF _Toc66193961 \h </w:instrText>
        </w:r>
        <w:r w:rsidR="007B07CC">
          <w:rPr>
            <w:noProof/>
            <w:webHidden/>
          </w:rPr>
        </w:r>
        <w:r w:rsidR="007B07CC">
          <w:rPr>
            <w:noProof/>
            <w:webHidden/>
          </w:rPr>
          <w:fldChar w:fldCharType="separate"/>
        </w:r>
        <w:r w:rsidR="007B07CC">
          <w:rPr>
            <w:noProof/>
            <w:webHidden/>
          </w:rPr>
          <w:t>29</w:t>
        </w:r>
        <w:r w:rsidR="007B07CC">
          <w:rPr>
            <w:noProof/>
            <w:webHidden/>
          </w:rPr>
          <w:fldChar w:fldCharType="end"/>
        </w:r>
      </w:hyperlink>
    </w:p>
    <w:p w14:paraId="204E56DD" w14:textId="1005323E" w:rsidR="007B07CC" w:rsidRDefault="00405C46">
      <w:pPr>
        <w:pStyle w:val="TOC2"/>
        <w:rPr>
          <w:rFonts w:asciiTheme="minorHAnsi" w:eastAsiaTheme="minorEastAsia" w:hAnsiTheme="minorHAnsi" w:cstheme="minorBidi"/>
          <w:smallCaps w:val="0"/>
          <w:noProof/>
          <w:sz w:val="22"/>
          <w:szCs w:val="22"/>
        </w:rPr>
      </w:pPr>
      <w:hyperlink w:anchor="_Toc66193962" w:history="1">
        <w:r w:rsidR="007B07CC" w:rsidRPr="00F6014D">
          <w:rPr>
            <w:rStyle w:val="Hyperlink"/>
            <w:noProof/>
            <w:lang w:val="fr-CA" w:eastAsia="en-US"/>
          </w:rPr>
          <w:t>Oppositions</w:t>
        </w:r>
        <w:r w:rsidR="007B07CC">
          <w:rPr>
            <w:noProof/>
            <w:webHidden/>
          </w:rPr>
          <w:tab/>
        </w:r>
        <w:r w:rsidR="007B07CC">
          <w:rPr>
            <w:noProof/>
            <w:webHidden/>
          </w:rPr>
          <w:fldChar w:fldCharType="begin"/>
        </w:r>
        <w:r w:rsidR="007B07CC">
          <w:rPr>
            <w:noProof/>
            <w:webHidden/>
          </w:rPr>
          <w:instrText xml:space="preserve"> PAGEREF _Toc66193962 \h </w:instrText>
        </w:r>
        <w:r w:rsidR="007B07CC">
          <w:rPr>
            <w:noProof/>
            <w:webHidden/>
          </w:rPr>
        </w:r>
        <w:r w:rsidR="007B07CC">
          <w:rPr>
            <w:noProof/>
            <w:webHidden/>
          </w:rPr>
          <w:fldChar w:fldCharType="separate"/>
        </w:r>
        <w:r w:rsidR="007B07CC">
          <w:rPr>
            <w:noProof/>
            <w:webHidden/>
          </w:rPr>
          <w:t>29</w:t>
        </w:r>
        <w:r w:rsidR="007B07CC">
          <w:rPr>
            <w:noProof/>
            <w:webHidden/>
          </w:rPr>
          <w:fldChar w:fldCharType="end"/>
        </w:r>
      </w:hyperlink>
    </w:p>
    <w:p w14:paraId="78671F0B" w14:textId="3EDE13A4" w:rsidR="007B07CC" w:rsidRDefault="00405C46">
      <w:pPr>
        <w:pStyle w:val="TOC2"/>
        <w:rPr>
          <w:rFonts w:asciiTheme="minorHAnsi" w:eastAsiaTheme="minorEastAsia" w:hAnsiTheme="minorHAnsi" w:cstheme="minorBidi"/>
          <w:smallCaps w:val="0"/>
          <w:noProof/>
          <w:sz w:val="22"/>
          <w:szCs w:val="22"/>
        </w:rPr>
      </w:pPr>
      <w:hyperlink w:anchor="_Toc66193963" w:history="1">
        <w:r w:rsidR="007B07CC" w:rsidRPr="00F6014D">
          <w:rPr>
            <w:rStyle w:val="Hyperlink"/>
            <w:noProof/>
            <w:lang w:val="fr-CA" w:eastAsia="en-US"/>
          </w:rPr>
          <w:t>Décision sur les oppositions</w:t>
        </w:r>
        <w:r w:rsidR="007B07CC">
          <w:rPr>
            <w:noProof/>
            <w:webHidden/>
          </w:rPr>
          <w:tab/>
        </w:r>
        <w:r w:rsidR="007B07CC">
          <w:rPr>
            <w:noProof/>
            <w:webHidden/>
          </w:rPr>
          <w:fldChar w:fldCharType="begin"/>
        </w:r>
        <w:r w:rsidR="007B07CC">
          <w:rPr>
            <w:noProof/>
            <w:webHidden/>
          </w:rPr>
          <w:instrText xml:space="preserve"> PAGEREF _Toc66193963 \h </w:instrText>
        </w:r>
        <w:r w:rsidR="007B07CC">
          <w:rPr>
            <w:noProof/>
            <w:webHidden/>
          </w:rPr>
        </w:r>
        <w:r w:rsidR="007B07CC">
          <w:rPr>
            <w:noProof/>
            <w:webHidden/>
          </w:rPr>
          <w:fldChar w:fldCharType="separate"/>
        </w:r>
        <w:r w:rsidR="007B07CC">
          <w:rPr>
            <w:noProof/>
            <w:webHidden/>
          </w:rPr>
          <w:t>29</w:t>
        </w:r>
        <w:r w:rsidR="007B07CC">
          <w:rPr>
            <w:noProof/>
            <w:webHidden/>
          </w:rPr>
          <w:fldChar w:fldCharType="end"/>
        </w:r>
      </w:hyperlink>
    </w:p>
    <w:p w14:paraId="271EE322" w14:textId="401C72F7" w:rsidR="007B07CC" w:rsidRDefault="00405C46">
      <w:pPr>
        <w:pStyle w:val="TOC2"/>
        <w:rPr>
          <w:rFonts w:asciiTheme="minorHAnsi" w:eastAsiaTheme="minorEastAsia" w:hAnsiTheme="minorHAnsi" w:cstheme="minorBidi"/>
          <w:smallCaps w:val="0"/>
          <w:noProof/>
          <w:sz w:val="22"/>
          <w:szCs w:val="22"/>
        </w:rPr>
      </w:pPr>
      <w:hyperlink w:anchor="_Toc66193964" w:history="1">
        <w:r w:rsidR="007B07CC" w:rsidRPr="00F6014D">
          <w:rPr>
            <w:rStyle w:val="Hyperlink"/>
            <w:noProof/>
            <w:lang w:val="fr-CA" w:eastAsia="en-US"/>
          </w:rPr>
          <w:t>Exigence de preuve par affidavit</w:t>
        </w:r>
        <w:r w:rsidR="007B07CC">
          <w:rPr>
            <w:noProof/>
            <w:webHidden/>
          </w:rPr>
          <w:tab/>
        </w:r>
        <w:r w:rsidR="007B07CC">
          <w:rPr>
            <w:noProof/>
            <w:webHidden/>
          </w:rPr>
          <w:fldChar w:fldCharType="begin"/>
        </w:r>
        <w:r w:rsidR="007B07CC">
          <w:rPr>
            <w:noProof/>
            <w:webHidden/>
          </w:rPr>
          <w:instrText xml:space="preserve"> PAGEREF _Toc66193964 \h </w:instrText>
        </w:r>
        <w:r w:rsidR="007B07CC">
          <w:rPr>
            <w:noProof/>
            <w:webHidden/>
          </w:rPr>
        </w:r>
        <w:r w:rsidR="007B07CC">
          <w:rPr>
            <w:noProof/>
            <w:webHidden/>
          </w:rPr>
          <w:fldChar w:fldCharType="separate"/>
        </w:r>
        <w:r w:rsidR="007B07CC">
          <w:rPr>
            <w:noProof/>
            <w:webHidden/>
          </w:rPr>
          <w:t>29</w:t>
        </w:r>
        <w:r w:rsidR="007B07CC">
          <w:rPr>
            <w:noProof/>
            <w:webHidden/>
          </w:rPr>
          <w:fldChar w:fldCharType="end"/>
        </w:r>
      </w:hyperlink>
    </w:p>
    <w:p w14:paraId="66FC45D3" w14:textId="598CCF67" w:rsidR="007B07CC" w:rsidRDefault="00405C46">
      <w:pPr>
        <w:pStyle w:val="TOC3"/>
        <w:tabs>
          <w:tab w:val="right" w:leader="dot" w:pos="9350"/>
        </w:tabs>
        <w:rPr>
          <w:rFonts w:asciiTheme="minorHAnsi" w:eastAsiaTheme="minorEastAsia" w:hAnsiTheme="minorHAnsi" w:cstheme="minorBidi"/>
          <w:iCs w:val="0"/>
          <w:smallCaps w:val="0"/>
          <w:noProof/>
          <w:sz w:val="22"/>
          <w:szCs w:val="22"/>
        </w:rPr>
      </w:pPr>
      <w:hyperlink w:anchor="_Toc66193965" w:history="1">
        <w:r w:rsidR="007B07CC" w:rsidRPr="00F6014D">
          <w:rPr>
            <w:rStyle w:val="Hyperlink"/>
            <w:noProof/>
            <w:lang w:val="fr-CA" w:eastAsia="en-US"/>
          </w:rPr>
          <w:t>RÉUNION D’INSTANCES</w:t>
        </w:r>
        <w:r w:rsidR="007B07CC">
          <w:rPr>
            <w:noProof/>
            <w:webHidden/>
          </w:rPr>
          <w:tab/>
        </w:r>
        <w:r w:rsidR="007B07CC">
          <w:rPr>
            <w:noProof/>
            <w:webHidden/>
          </w:rPr>
          <w:fldChar w:fldCharType="begin"/>
        </w:r>
        <w:r w:rsidR="007B07CC">
          <w:rPr>
            <w:noProof/>
            <w:webHidden/>
          </w:rPr>
          <w:instrText xml:space="preserve"> PAGEREF _Toc66193965 \h </w:instrText>
        </w:r>
        <w:r w:rsidR="007B07CC">
          <w:rPr>
            <w:noProof/>
            <w:webHidden/>
          </w:rPr>
        </w:r>
        <w:r w:rsidR="007B07CC">
          <w:rPr>
            <w:noProof/>
            <w:webHidden/>
          </w:rPr>
          <w:fldChar w:fldCharType="separate"/>
        </w:r>
        <w:r w:rsidR="007B07CC">
          <w:rPr>
            <w:noProof/>
            <w:webHidden/>
          </w:rPr>
          <w:t>29</w:t>
        </w:r>
        <w:r w:rsidR="007B07CC">
          <w:rPr>
            <w:noProof/>
            <w:webHidden/>
          </w:rPr>
          <w:fldChar w:fldCharType="end"/>
        </w:r>
      </w:hyperlink>
    </w:p>
    <w:p w14:paraId="770F8B83" w14:textId="575F3B21" w:rsidR="007B07CC" w:rsidRDefault="00405C46">
      <w:pPr>
        <w:pStyle w:val="TOC2"/>
        <w:rPr>
          <w:rFonts w:asciiTheme="minorHAnsi" w:eastAsiaTheme="minorEastAsia" w:hAnsiTheme="minorHAnsi" w:cstheme="minorBidi"/>
          <w:smallCaps w:val="0"/>
          <w:noProof/>
          <w:sz w:val="22"/>
          <w:szCs w:val="22"/>
        </w:rPr>
      </w:pPr>
      <w:hyperlink w:anchor="_Toc66193966" w:history="1">
        <w:r w:rsidR="007B07CC" w:rsidRPr="00F6014D">
          <w:rPr>
            <w:rStyle w:val="Hyperlink"/>
            <w:noProof/>
            <w:lang w:val="fr-CA" w:eastAsia="en-US"/>
          </w:rPr>
          <w:t>Audiences réunies ou audition simultanée de plusieurs affaires</w:t>
        </w:r>
        <w:r w:rsidR="007B07CC">
          <w:rPr>
            <w:noProof/>
            <w:webHidden/>
          </w:rPr>
          <w:tab/>
        </w:r>
        <w:r w:rsidR="007B07CC">
          <w:rPr>
            <w:noProof/>
            <w:webHidden/>
          </w:rPr>
          <w:fldChar w:fldCharType="begin"/>
        </w:r>
        <w:r w:rsidR="007B07CC">
          <w:rPr>
            <w:noProof/>
            <w:webHidden/>
          </w:rPr>
          <w:instrText xml:space="preserve"> PAGEREF _Toc66193966 \h </w:instrText>
        </w:r>
        <w:r w:rsidR="007B07CC">
          <w:rPr>
            <w:noProof/>
            <w:webHidden/>
          </w:rPr>
        </w:r>
        <w:r w:rsidR="007B07CC">
          <w:rPr>
            <w:noProof/>
            <w:webHidden/>
          </w:rPr>
          <w:fldChar w:fldCharType="separate"/>
        </w:r>
        <w:r w:rsidR="007B07CC">
          <w:rPr>
            <w:noProof/>
            <w:webHidden/>
          </w:rPr>
          <w:t>29</w:t>
        </w:r>
        <w:r w:rsidR="007B07CC">
          <w:rPr>
            <w:noProof/>
            <w:webHidden/>
          </w:rPr>
          <w:fldChar w:fldCharType="end"/>
        </w:r>
      </w:hyperlink>
    </w:p>
    <w:p w14:paraId="2A6814F5" w14:textId="1C4DA0C1" w:rsidR="007B07CC" w:rsidRDefault="00405C46">
      <w:pPr>
        <w:pStyle w:val="TOC2"/>
        <w:rPr>
          <w:rFonts w:asciiTheme="minorHAnsi" w:eastAsiaTheme="minorEastAsia" w:hAnsiTheme="minorHAnsi" w:cstheme="minorBidi"/>
          <w:smallCaps w:val="0"/>
          <w:noProof/>
          <w:sz w:val="22"/>
          <w:szCs w:val="22"/>
        </w:rPr>
      </w:pPr>
      <w:hyperlink w:anchor="_Toc66193967" w:history="1">
        <w:r w:rsidR="007B07CC" w:rsidRPr="00F6014D">
          <w:rPr>
            <w:rStyle w:val="Hyperlink"/>
            <w:noProof/>
            <w:lang w:val="fr-CA" w:eastAsia="en-US"/>
          </w:rPr>
          <w:t>Effet du regroupement d’instances</w:t>
        </w:r>
        <w:r w:rsidR="007B07CC">
          <w:rPr>
            <w:noProof/>
            <w:webHidden/>
          </w:rPr>
          <w:tab/>
        </w:r>
        <w:r w:rsidR="007B07CC">
          <w:rPr>
            <w:noProof/>
            <w:webHidden/>
          </w:rPr>
          <w:fldChar w:fldCharType="begin"/>
        </w:r>
        <w:r w:rsidR="007B07CC">
          <w:rPr>
            <w:noProof/>
            <w:webHidden/>
          </w:rPr>
          <w:instrText xml:space="preserve"> PAGEREF _Toc66193967 \h </w:instrText>
        </w:r>
        <w:r w:rsidR="007B07CC">
          <w:rPr>
            <w:noProof/>
            <w:webHidden/>
          </w:rPr>
        </w:r>
        <w:r w:rsidR="007B07CC">
          <w:rPr>
            <w:noProof/>
            <w:webHidden/>
          </w:rPr>
          <w:fldChar w:fldCharType="separate"/>
        </w:r>
        <w:r w:rsidR="007B07CC">
          <w:rPr>
            <w:noProof/>
            <w:webHidden/>
          </w:rPr>
          <w:t>30</w:t>
        </w:r>
        <w:r w:rsidR="007B07CC">
          <w:rPr>
            <w:noProof/>
            <w:webHidden/>
          </w:rPr>
          <w:fldChar w:fldCharType="end"/>
        </w:r>
      </w:hyperlink>
    </w:p>
    <w:p w14:paraId="75F8B1EC" w14:textId="7C48F519" w:rsidR="007B07CC" w:rsidRDefault="00405C46">
      <w:pPr>
        <w:pStyle w:val="TOC2"/>
        <w:rPr>
          <w:rFonts w:asciiTheme="minorHAnsi" w:eastAsiaTheme="minorEastAsia" w:hAnsiTheme="minorHAnsi" w:cstheme="minorBidi"/>
          <w:smallCaps w:val="0"/>
          <w:noProof/>
          <w:sz w:val="22"/>
          <w:szCs w:val="22"/>
        </w:rPr>
      </w:pPr>
      <w:hyperlink w:anchor="_Toc66193968" w:history="1">
        <w:r w:rsidR="007B07CC" w:rsidRPr="00F6014D">
          <w:rPr>
            <w:rStyle w:val="Hyperlink"/>
            <w:noProof/>
            <w:lang w:val="fr-CA" w:eastAsia="en-US"/>
          </w:rPr>
          <w:t>Effet de l’audition simultanée d’affaires</w:t>
        </w:r>
        <w:r w:rsidR="007B07CC">
          <w:rPr>
            <w:noProof/>
            <w:webHidden/>
          </w:rPr>
          <w:tab/>
        </w:r>
        <w:r w:rsidR="007B07CC">
          <w:rPr>
            <w:noProof/>
            <w:webHidden/>
          </w:rPr>
          <w:fldChar w:fldCharType="begin"/>
        </w:r>
        <w:r w:rsidR="007B07CC">
          <w:rPr>
            <w:noProof/>
            <w:webHidden/>
          </w:rPr>
          <w:instrText xml:space="preserve"> PAGEREF _Toc66193968 \h </w:instrText>
        </w:r>
        <w:r w:rsidR="007B07CC">
          <w:rPr>
            <w:noProof/>
            <w:webHidden/>
          </w:rPr>
        </w:r>
        <w:r w:rsidR="007B07CC">
          <w:rPr>
            <w:noProof/>
            <w:webHidden/>
          </w:rPr>
          <w:fldChar w:fldCharType="separate"/>
        </w:r>
        <w:r w:rsidR="007B07CC">
          <w:rPr>
            <w:noProof/>
            <w:webHidden/>
          </w:rPr>
          <w:t>30</w:t>
        </w:r>
        <w:r w:rsidR="007B07CC">
          <w:rPr>
            <w:noProof/>
            <w:webHidden/>
          </w:rPr>
          <w:fldChar w:fldCharType="end"/>
        </w:r>
      </w:hyperlink>
    </w:p>
    <w:p w14:paraId="60CEB068" w14:textId="59205E23" w:rsidR="007B07CC" w:rsidRDefault="00405C46">
      <w:pPr>
        <w:pStyle w:val="TOC2"/>
        <w:rPr>
          <w:rFonts w:asciiTheme="minorHAnsi" w:eastAsiaTheme="minorEastAsia" w:hAnsiTheme="minorHAnsi" w:cstheme="minorBidi"/>
          <w:smallCaps w:val="0"/>
          <w:noProof/>
          <w:sz w:val="22"/>
          <w:szCs w:val="22"/>
        </w:rPr>
      </w:pPr>
      <w:hyperlink w:anchor="_Toc66193969" w:history="1">
        <w:r w:rsidR="007B07CC" w:rsidRPr="00F6014D">
          <w:rPr>
            <w:rStyle w:val="Hyperlink"/>
            <w:noProof/>
            <w:lang w:val="fr-CA" w:eastAsia="en-US"/>
          </w:rPr>
          <w:t>Instances distinctes</w:t>
        </w:r>
        <w:r w:rsidR="007B07CC">
          <w:rPr>
            <w:noProof/>
            <w:webHidden/>
          </w:rPr>
          <w:tab/>
        </w:r>
        <w:r w:rsidR="007B07CC">
          <w:rPr>
            <w:noProof/>
            <w:webHidden/>
          </w:rPr>
          <w:fldChar w:fldCharType="begin"/>
        </w:r>
        <w:r w:rsidR="007B07CC">
          <w:rPr>
            <w:noProof/>
            <w:webHidden/>
          </w:rPr>
          <w:instrText xml:space="preserve"> PAGEREF _Toc66193969 \h </w:instrText>
        </w:r>
        <w:r w:rsidR="007B07CC">
          <w:rPr>
            <w:noProof/>
            <w:webHidden/>
          </w:rPr>
        </w:r>
        <w:r w:rsidR="007B07CC">
          <w:rPr>
            <w:noProof/>
            <w:webHidden/>
          </w:rPr>
          <w:fldChar w:fldCharType="separate"/>
        </w:r>
        <w:r w:rsidR="007B07CC">
          <w:rPr>
            <w:noProof/>
            <w:webHidden/>
          </w:rPr>
          <w:t>30</w:t>
        </w:r>
        <w:r w:rsidR="007B07CC">
          <w:rPr>
            <w:noProof/>
            <w:webHidden/>
          </w:rPr>
          <w:fldChar w:fldCharType="end"/>
        </w:r>
      </w:hyperlink>
    </w:p>
    <w:p w14:paraId="7452616A" w14:textId="01951EA8" w:rsidR="007B07CC" w:rsidRDefault="00405C46">
      <w:pPr>
        <w:pStyle w:val="TOC1"/>
        <w:rPr>
          <w:b w:val="0"/>
          <w:sz w:val="22"/>
          <w:lang w:val="en-CA" w:eastAsia="en-CA"/>
        </w:rPr>
      </w:pPr>
      <w:hyperlink w:anchor="_Toc66193970" w:history="1">
        <w:r w:rsidR="007B07CC" w:rsidRPr="00F6014D">
          <w:rPr>
            <w:rStyle w:val="Hyperlink"/>
            <w:lang w:val="fr-CA"/>
          </w:rPr>
          <w:t>PARTIE 13 – ACCÈS PUBLIC AUX AUDIENCES ET AUX DOCUMENTS</w:t>
        </w:r>
        <w:r w:rsidR="007B07CC">
          <w:rPr>
            <w:webHidden/>
          </w:rPr>
          <w:tab/>
        </w:r>
        <w:r w:rsidR="007B07CC">
          <w:rPr>
            <w:webHidden/>
          </w:rPr>
          <w:fldChar w:fldCharType="begin"/>
        </w:r>
        <w:r w:rsidR="007B07CC">
          <w:rPr>
            <w:webHidden/>
          </w:rPr>
          <w:instrText xml:space="preserve"> PAGEREF _Toc66193970 \h </w:instrText>
        </w:r>
        <w:r w:rsidR="007B07CC">
          <w:rPr>
            <w:webHidden/>
          </w:rPr>
        </w:r>
        <w:r w:rsidR="007B07CC">
          <w:rPr>
            <w:webHidden/>
          </w:rPr>
          <w:fldChar w:fldCharType="separate"/>
        </w:r>
        <w:r w:rsidR="007B07CC">
          <w:rPr>
            <w:webHidden/>
          </w:rPr>
          <w:t>31</w:t>
        </w:r>
        <w:r w:rsidR="007B07CC">
          <w:rPr>
            <w:webHidden/>
          </w:rPr>
          <w:fldChar w:fldCharType="end"/>
        </w:r>
      </w:hyperlink>
    </w:p>
    <w:p w14:paraId="17702555" w14:textId="70758D26" w:rsidR="007B07CC" w:rsidRDefault="00405C46">
      <w:pPr>
        <w:pStyle w:val="TOC2"/>
        <w:rPr>
          <w:rFonts w:asciiTheme="minorHAnsi" w:eastAsiaTheme="minorEastAsia" w:hAnsiTheme="minorHAnsi" w:cstheme="minorBidi"/>
          <w:smallCaps w:val="0"/>
          <w:noProof/>
          <w:sz w:val="22"/>
          <w:szCs w:val="22"/>
        </w:rPr>
      </w:pPr>
      <w:hyperlink w:anchor="_Toc66193971" w:history="1">
        <w:r w:rsidR="007B07CC" w:rsidRPr="00F6014D">
          <w:rPr>
            <w:rStyle w:val="Hyperlink"/>
            <w:noProof/>
            <w:lang w:val="fr-CA" w:eastAsia="en-US"/>
          </w:rPr>
          <w:t>Audiences tenues en public</w:t>
        </w:r>
        <w:r w:rsidR="007B07CC">
          <w:rPr>
            <w:noProof/>
            <w:webHidden/>
          </w:rPr>
          <w:tab/>
        </w:r>
        <w:r w:rsidR="007B07CC">
          <w:rPr>
            <w:noProof/>
            <w:webHidden/>
          </w:rPr>
          <w:fldChar w:fldCharType="begin"/>
        </w:r>
        <w:r w:rsidR="007B07CC">
          <w:rPr>
            <w:noProof/>
            <w:webHidden/>
          </w:rPr>
          <w:instrText xml:space="preserve"> PAGEREF _Toc66193971 \h </w:instrText>
        </w:r>
        <w:r w:rsidR="007B07CC">
          <w:rPr>
            <w:noProof/>
            <w:webHidden/>
          </w:rPr>
        </w:r>
        <w:r w:rsidR="007B07CC">
          <w:rPr>
            <w:noProof/>
            <w:webHidden/>
          </w:rPr>
          <w:fldChar w:fldCharType="separate"/>
        </w:r>
        <w:r w:rsidR="007B07CC">
          <w:rPr>
            <w:noProof/>
            <w:webHidden/>
          </w:rPr>
          <w:t>31</w:t>
        </w:r>
        <w:r w:rsidR="007B07CC">
          <w:rPr>
            <w:noProof/>
            <w:webHidden/>
          </w:rPr>
          <w:fldChar w:fldCharType="end"/>
        </w:r>
      </w:hyperlink>
    </w:p>
    <w:p w14:paraId="4454F13D" w14:textId="60A4ABCC" w:rsidR="007B07CC" w:rsidRDefault="00405C46">
      <w:pPr>
        <w:pStyle w:val="TOC2"/>
        <w:rPr>
          <w:rFonts w:asciiTheme="minorHAnsi" w:eastAsiaTheme="minorEastAsia" w:hAnsiTheme="minorHAnsi" w:cstheme="minorBidi"/>
          <w:smallCaps w:val="0"/>
          <w:noProof/>
          <w:sz w:val="22"/>
          <w:szCs w:val="22"/>
        </w:rPr>
      </w:pPr>
      <w:hyperlink w:anchor="_Toc66193972" w:history="1">
        <w:r w:rsidR="007B07CC" w:rsidRPr="00F6014D">
          <w:rPr>
            <w:rStyle w:val="Hyperlink"/>
            <w:noProof/>
            <w:lang w:val="fr-CA" w:eastAsia="en-US"/>
          </w:rPr>
          <w:t>Documents confidentiels</w:t>
        </w:r>
        <w:r w:rsidR="007B07CC">
          <w:rPr>
            <w:noProof/>
            <w:webHidden/>
          </w:rPr>
          <w:tab/>
        </w:r>
        <w:r w:rsidR="007B07CC">
          <w:rPr>
            <w:noProof/>
            <w:webHidden/>
          </w:rPr>
          <w:fldChar w:fldCharType="begin"/>
        </w:r>
        <w:r w:rsidR="007B07CC">
          <w:rPr>
            <w:noProof/>
            <w:webHidden/>
          </w:rPr>
          <w:instrText xml:space="preserve"> PAGEREF _Toc66193972 \h </w:instrText>
        </w:r>
        <w:r w:rsidR="007B07CC">
          <w:rPr>
            <w:noProof/>
            <w:webHidden/>
          </w:rPr>
        </w:r>
        <w:r w:rsidR="007B07CC">
          <w:rPr>
            <w:noProof/>
            <w:webHidden/>
          </w:rPr>
          <w:fldChar w:fldCharType="separate"/>
        </w:r>
        <w:r w:rsidR="007B07CC">
          <w:rPr>
            <w:noProof/>
            <w:webHidden/>
          </w:rPr>
          <w:t>31</w:t>
        </w:r>
        <w:r w:rsidR="007B07CC">
          <w:rPr>
            <w:noProof/>
            <w:webHidden/>
          </w:rPr>
          <w:fldChar w:fldCharType="end"/>
        </w:r>
      </w:hyperlink>
    </w:p>
    <w:p w14:paraId="09B79651" w14:textId="05AE58CF" w:rsidR="007B07CC" w:rsidRDefault="00405C46">
      <w:pPr>
        <w:pStyle w:val="TOC2"/>
        <w:rPr>
          <w:rFonts w:asciiTheme="minorHAnsi" w:eastAsiaTheme="minorEastAsia" w:hAnsiTheme="minorHAnsi" w:cstheme="minorBidi"/>
          <w:smallCaps w:val="0"/>
          <w:noProof/>
          <w:sz w:val="22"/>
          <w:szCs w:val="22"/>
        </w:rPr>
      </w:pPr>
      <w:hyperlink w:anchor="_Toc66193973" w:history="1">
        <w:r w:rsidR="007B07CC" w:rsidRPr="00F6014D">
          <w:rPr>
            <w:rStyle w:val="Hyperlink"/>
            <w:noProof/>
            <w:lang w:val="fr-CA" w:eastAsia="en-US"/>
          </w:rPr>
          <w:t>Retour des pièces</w:t>
        </w:r>
        <w:r w:rsidR="007B07CC">
          <w:rPr>
            <w:noProof/>
            <w:webHidden/>
          </w:rPr>
          <w:tab/>
        </w:r>
        <w:r w:rsidR="007B07CC">
          <w:rPr>
            <w:noProof/>
            <w:webHidden/>
          </w:rPr>
          <w:fldChar w:fldCharType="begin"/>
        </w:r>
        <w:r w:rsidR="007B07CC">
          <w:rPr>
            <w:noProof/>
            <w:webHidden/>
          </w:rPr>
          <w:instrText xml:space="preserve"> PAGEREF _Toc66193973 \h </w:instrText>
        </w:r>
        <w:r w:rsidR="007B07CC">
          <w:rPr>
            <w:noProof/>
            <w:webHidden/>
          </w:rPr>
        </w:r>
        <w:r w:rsidR="007B07CC">
          <w:rPr>
            <w:noProof/>
            <w:webHidden/>
          </w:rPr>
          <w:fldChar w:fldCharType="separate"/>
        </w:r>
        <w:r w:rsidR="007B07CC">
          <w:rPr>
            <w:noProof/>
            <w:webHidden/>
          </w:rPr>
          <w:t>31</w:t>
        </w:r>
        <w:r w:rsidR="007B07CC">
          <w:rPr>
            <w:noProof/>
            <w:webHidden/>
          </w:rPr>
          <w:fldChar w:fldCharType="end"/>
        </w:r>
      </w:hyperlink>
    </w:p>
    <w:p w14:paraId="630E5D24" w14:textId="21A7F558" w:rsidR="007B07CC" w:rsidRDefault="00405C46">
      <w:pPr>
        <w:pStyle w:val="TOC2"/>
        <w:rPr>
          <w:rFonts w:asciiTheme="minorHAnsi" w:eastAsiaTheme="minorEastAsia" w:hAnsiTheme="minorHAnsi" w:cstheme="minorBidi"/>
          <w:smallCaps w:val="0"/>
          <w:noProof/>
          <w:sz w:val="22"/>
          <w:szCs w:val="22"/>
        </w:rPr>
      </w:pPr>
      <w:hyperlink w:anchor="_Toc66193974" w:history="1">
        <w:r w:rsidR="007B07CC" w:rsidRPr="00F6014D">
          <w:rPr>
            <w:rStyle w:val="Hyperlink"/>
            <w:noProof/>
            <w:lang w:val="fr-CA" w:eastAsia="en-US"/>
          </w:rPr>
          <w:t>Autorisation d’enregistrer l’audience</w:t>
        </w:r>
        <w:r w:rsidR="007B07CC">
          <w:rPr>
            <w:noProof/>
            <w:webHidden/>
          </w:rPr>
          <w:tab/>
        </w:r>
        <w:r w:rsidR="007B07CC">
          <w:rPr>
            <w:noProof/>
            <w:webHidden/>
          </w:rPr>
          <w:fldChar w:fldCharType="begin"/>
        </w:r>
        <w:r w:rsidR="007B07CC">
          <w:rPr>
            <w:noProof/>
            <w:webHidden/>
          </w:rPr>
          <w:instrText xml:space="preserve"> PAGEREF _Toc66193974 \h </w:instrText>
        </w:r>
        <w:r w:rsidR="007B07CC">
          <w:rPr>
            <w:noProof/>
            <w:webHidden/>
          </w:rPr>
        </w:r>
        <w:r w:rsidR="007B07CC">
          <w:rPr>
            <w:noProof/>
            <w:webHidden/>
          </w:rPr>
          <w:fldChar w:fldCharType="separate"/>
        </w:r>
        <w:r w:rsidR="007B07CC">
          <w:rPr>
            <w:noProof/>
            <w:webHidden/>
          </w:rPr>
          <w:t>31</w:t>
        </w:r>
        <w:r w:rsidR="007B07CC">
          <w:rPr>
            <w:noProof/>
            <w:webHidden/>
          </w:rPr>
          <w:fldChar w:fldCharType="end"/>
        </w:r>
      </w:hyperlink>
    </w:p>
    <w:p w14:paraId="3918255D" w14:textId="1A7646F7" w:rsidR="007B07CC" w:rsidRDefault="00405C46">
      <w:pPr>
        <w:pStyle w:val="TOC2"/>
        <w:rPr>
          <w:rFonts w:asciiTheme="minorHAnsi" w:eastAsiaTheme="minorEastAsia" w:hAnsiTheme="minorHAnsi" w:cstheme="minorBidi"/>
          <w:smallCaps w:val="0"/>
          <w:noProof/>
          <w:sz w:val="22"/>
          <w:szCs w:val="22"/>
        </w:rPr>
      </w:pPr>
      <w:hyperlink w:anchor="_Toc66193975" w:history="1">
        <w:r w:rsidR="007B07CC" w:rsidRPr="00F6014D">
          <w:rPr>
            <w:rStyle w:val="Hyperlink"/>
            <w:noProof/>
            <w:lang w:val="fr-CA" w:eastAsia="en-US"/>
          </w:rPr>
          <w:t>Conditions de l’autorisation</w:t>
        </w:r>
        <w:r w:rsidR="007B07CC">
          <w:rPr>
            <w:noProof/>
            <w:webHidden/>
          </w:rPr>
          <w:tab/>
        </w:r>
        <w:r w:rsidR="007B07CC">
          <w:rPr>
            <w:noProof/>
            <w:webHidden/>
          </w:rPr>
          <w:fldChar w:fldCharType="begin"/>
        </w:r>
        <w:r w:rsidR="007B07CC">
          <w:rPr>
            <w:noProof/>
            <w:webHidden/>
          </w:rPr>
          <w:instrText xml:space="preserve"> PAGEREF _Toc66193975 \h </w:instrText>
        </w:r>
        <w:r w:rsidR="007B07CC">
          <w:rPr>
            <w:noProof/>
            <w:webHidden/>
          </w:rPr>
        </w:r>
        <w:r w:rsidR="007B07CC">
          <w:rPr>
            <w:noProof/>
            <w:webHidden/>
          </w:rPr>
          <w:fldChar w:fldCharType="separate"/>
        </w:r>
        <w:r w:rsidR="007B07CC">
          <w:rPr>
            <w:noProof/>
            <w:webHidden/>
          </w:rPr>
          <w:t>33</w:t>
        </w:r>
        <w:r w:rsidR="007B07CC">
          <w:rPr>
            <w:noProof/>
            <w:webHidden/>
          </w:rPr>
          <w:fldChar w:fldCharType="end"/>
        </w:r>
      </w:hyperlink>
    </w:p>
    <w:p w14:paraId="6E5E4137" w14:textId="6992A1FB" w:rsidR="007B07CC" w:rsidRDefault="00405C46">
      <w:pPr>
        <w:pStyle w:val="TOC2"/>
        <w:rPr>
          <w:rFonts w:asciiTheme="minorHAnsi" w:eastAsiaTheme="minorEastAsia" w:hAnsiTheme="minorHAnsi" w:cstheme="minorBidi"/>
          <w:smallCaps w:val="0"/>
          <w:noProof/>
          <w:sz w:val="22"/>
          <w:szCs w:val="22"/>
        </w:rPr>
      </w:pPr>
      <w:hyperlink w:anchor="_Toc66193976" w:history="1">
        <w:r w:rsidR="007B07CC" w:rsidRPr="00F6014D">
          <w:rPr>
            <w:rStyle w:val="Hyperlink"/>
            <w:noProof/>
            <w:lang w:val="fr-CA" w:eastAsia="en-US"/>
          </w:rPr>
          <w:t>Retrait de l’autorisation</w:t>
        </w:r>
        <w:r w:rsidR="007B07CC">
          <w:rPr>
            <w:noProof/>
            <w:webHidden/>
          </w:rPr>
          <w:tab/>
        </w:r>
        <w:r w:rsidR="007B07CC">
          <w:rPr>
            <w:noProof/>
            <w:webHidden/>
          </w:rPr>
          <w:fldChar w:fldCharType="begin"/>
        </w:r>
        <w:r w:rsidR="007B07CC">
          <w:rPr>
            <w:noProof/>
            <w:webHidden/>
          </w:rPr>
          <w:instrText xml:space="preserve"> PAGEREF _Toc66193976 \h </w:instrText>
        </w:r>
        <w:r w:rsidR="007B07CC">
          <w:rPr>
            <w:noProof/>
            <w:webHidden/>
          </w:rPr>
        </w:r>
        <w:r w:rsidR="007B07CC">
          <w:rPr>
            <w:noProof/>
            <w:webHidden/>
          </w:rPr>
          <w:fldChar w:fldCharType="separate"/>
        </w:r>
        <w:r w:rsidR="007B07CC">
          <w:rPr>
            <w:noProof/>
            <w:webHidden/>
          </w:rPr>
          <w:t>33</w:t>
        </w:r>
        <w:r w:rsidR="007B07CC">
          <w:rPr>
            <w:noProof/>
            <w:webHidden/>
          </w:rPr>
          <w:fldChar w:fldCharType="end"/>
        </w:r>
      </w:hyperlink>
    </w:p>
    <w:p w14:paraId="30F8D26B" w14:textId="4994DE64" w:rsidR="007B07CC" w:rsidRDefault="00405C46">
      <w:pPr>
        <w:pStyle w:val="TOC2"/>
        <w:rPr>
          <w:rFonts w:asciiTheme="minorHAnsi" w:eastAsiaTheme="minorEastAsia" w:hAnsiTheme="minorHAnsi" w:cstheme="minorBidi"/>
          <w:smallCaps w:val="0"/>
          <w:noProof/>
          <w:sz w:val="22"/>
          <w:szCs w:val="22"/>
        </w:rPr>
      </w:pPr>
      <w:hyperlink w:anchor="_Toc66193977" w:history="1">
        <w:r w:rsidR="007B07CC" w:rsidRPr="00F6014D">
          <w:rPr>
            <w:rStyle w:val="Hyperlink"/>
            <w:noProof/>
            <w:lang w:val="fr-CA" w:eastAsia="en-US"/>
          </w:rPr>
          <w:t>Sténographes judiciaires compétents</w:t>
        </w:r>
        <w:r w:rsidR="007B07CC">
          <w:rPr>
            <w:noProof/>
            <w:webHidden/>
          </w:rPr>
          <w:tab/>
        </w:r>
        <w:r w:rsidR="007B07CC">
          <w:rPr>
            <w:noProof/>
            <w:webHidden/>
          </w:rPr>
          <w:fldChar w:fldCharType="begin"/>
        </w:r>
        <w:r w:rsidR="007B07CC">
          <w:rPr>
            <w:noProof/>
            <w:webHidden/>
          </w:rPr>
          <w:instrText xml:space="preserve"> PAGEREF _Toc66193977 \h </w:instrText>
        </w:r>
        <w:r w:rsidR="007B07CC">
          <w:rPr>
            <w:noProof/>
            <w:webHidden/>
          </w:rPr>
        </w:r>
        <w:r w:rsidR="007B07CC">
          <w:rPr>
            <w:noProof/>
            <w:webHidden/>
          </w:rPr>
          <w:fldChar w:fldCharType="separate"/>
        </w:r>
        <w:r w:rsidR="007B07CC">
          <w:rPr>
            <w:noProof/>
            <w:webHidden/>
          </w:rPr>
          <w:t>33</w:t>
        </w:r>
        <w:r w:rsidR="007B07CC">
          <w:rPr>
            <w:noProof/>
            <w:webHidden/>
          </w:rPr>
          <w:fldChar w:fldCharType="end"/>
        </w:r>
      </w:hyperlink>
    </w:p>
    <w:p w14:paraId="54AD1B07" w14:textId="6E444C83" w:rsidR="007B07CC" w:rsidRDefault="00405C46">
      <w:pPr>
        <w:pStyle w:val="TOC2"/>
        <w:rPr>
          <w:rFonts w:asciiTheme="minorHAnsi" w:eastAsiaTheme="minorEastAsia" w:hAnsiTheme="minorHAnsi" w:cstheme="minorBidi"/>
          <w:smallCaps w:val="0"/>
          <w:noProof/>
          <w:sz w:val="22"/>
          <w:szCs w:val="22"/>
        </w:rPr>
      </w:pPr>
      <w:hyperlink w:anchor="_Toc66193978" w:history="1">
        <w:r w:rsidR="007B07CC" w:rsidRPr="00F6014D">
          <w:rPr>
            <w:rStyle w:val="Hyperlink"/>
            <w:noProof/>
            <w:lang w:val="fr-CA" w:eastAsia="en-US"/>
          </w:rPr>
          <w:t>Transcription effectuée par une partie</w:t>
        </w:r>
        <w:r w:rsidR="007B07CC">
          <w:rPr>
            <w:noProof/>
            <w:webHidden/>
          </w:rPr>
          <w:tab/>
        </w:r>
        <w:r w:rsidR="007B07CC">
          <w:rPr>
            <w:noProof/>
            <w:webHidden/>
          </w:rPr>
          <w:fldChar w:fldCharType="begin"/>
        </w:r>
        <w:r w:rsidR="007B07CC">
          <w:rPr>
            <w:noProof/>
            <w:webHidden/>
          </w:rPr>
          <w:instrText xml:space="preserve"> PAGEREF _Toc66193978 \h </w:instrText>
        </w:r>
        <w:r w:rsidR="007B07CC">
          <w:rPr>
            <w:noProof/>
            <w:webHidden/>
          </w:rPr>
        </w:r>
        <w:r w:rsidR="007B07CC">
          <w:rPr>
            <w:noProof/>
            <w:webHidden/>
          </w:rPr>
          <w:fldChar w:fldCharType="separate"/>
        </w:r>
        <w:r w:rsidR="007B07CC">
          <w:rPr>
            <w:noProof/>
            <w:webHidden/>
          </w:rPr>
          <w:t>33</w:t>
        </w:r>
        <w:r w:rsidR="007B07CC">
          <w:rPr>
            <w:noProof/>
            <w:webHidden/>
          </w:rPr>
          <w:fldChar w:fldCharType="end"/>
        </w:r>
      </w:hyperlink>
    </w:p>
    <w:p w14:paraId="0FF2B250" w14:textId="1C394711" w:rsidR="007B07CC" w:rsidRDefault="00405C46">
      <w:pPr>
        <w:pStyle w:val="TOC2"/>
        <w:rPr>
          <w:rFonts w:asciiTheme="minorHAnsi" w:eastAsiaTheme="minorEastAsia" w:hAnsiTheme="minorHAnsi" w:cstheme="minorBidi"/>
          <w:smallCaps w:val="0"/>
          <w:noProof/>
          <w:sz w:val="22"/>
          <w:szCs w:val="22"/>
        </w:rPr>
      </w:pPr>
      <w:hyperlink w:anchor="_Toc66193979" w:history="1">
        <w:r w:rsidR="007B07CC" w:rsidRPr="00F6014D">
          <w:rPr>
            <w:rStyle w:val="Hyperlink"/>
            <w:noProof/>
            <w:lang w:val="fr-CA" w:eastAsia="en-US"/>
          </w:rPr>
          <w:t>Transcription effectuée par la Commission</w:t>
        </w:r>
        <w:r w:rsidR="007B07CC">
          <w:rPr>
            <w:noProof/>
            <w:webHidden/>
          </w:rPr>
          <w:tab/>
        </w:r>
        <w:r w:rsidR="007B07CC">
          <w:rPr>
            <w:noProof/>
            <w:webHidden/>
          </w:rPr>
          <w:fldChar w:fldCharType="begin"/>
        </w:r>
        <w:r w:rsidR="007B07CC">
          <w:rPr>
            <w:noProof/>
            <w:webHidden/>
          </w:rPr>
          <w:instrText xml:space="preserve"> PAGEREF _Toc66193979 \h </w:instrText>
        </w:r>
        <w:r w:rsidR="007B07CC">
          <w:rPr>
            <w:noProof/>
            <w:webHidden/>
          </w:rPr>
        </w:r>
        <w:r w:rsidR="007B07CC">
          <w:rPr>
            <w:noProof/>
            <w:webHidden/>
          </w:rPr>
          <w:fldChar w:fldCharType="separate"/>
        </w:r>
        <w:r w:rsidR="007B07CC">
          <w:rPr>
            <w:noProof/>
            <w:webHidden/>
          </w:rPr>
          <w:t>33</w:t>
        </w:r>
        <w:r w:rsidR="007B07CC">
          <w:rPr>
            <w:noProof/>
            <w:webHidden/>
          </w:rPr>
          <w:fldChar w:fldCharType="end"/>
        </w:r>
      </w:hyperlink>
    </w:p>
    <w:p w14:paraId="6CAF6793" w14:textId="0B68467B" w:rsidR="007B07CC" w:rsidRDefault="00405C46">
      <w:pPr>
        <w:pStyle w:val="TOC1"/>
        <w:rPr>
          <w:b w:val="0"/>
          <w:sz w:val="22"/>
          <w:lang w:val="en-CA" w:eastAsia="en-CA"/>
        </w:rPr>
      </w:pPr>
      <w:hyperlink w:anchor="_Toc66193980" w:history="1">
        <w:r w:rsidR="007B07CC" w:rsidRPr="00F6014D">
          <w:rPr>
            <w:rStyle w:val="Hyperlink"/>
            <w:lang w:val="fr-CA"/>
          </w:rPr>
          <w:t>PARTIE 14 – DÉCISIONS DE LA COMMISSION</w:t>
        </w:r>
        <w:r w:rsidR="007B07CC">
          <w:rPr>
            <w:webHidden/>
          </w:rPr>
          <w:tab/>
        </w:r>
        <w:r w:rsidR="007B07CC">
          <w:rPr>
            <w:webHidden/>
          </w:rPr>
          <w:fldChar w:fldCharType="begin"/>
        </w:r>
        <w:r w:rsidR="007B07CC">
          <w:rPr>
            <w:webHidden/>
          </w:rPr>
          <w:instrText xml:space="preserve"> PAGEREF _Toc66193980 \h </w:instrText>
        </w:r>
        <w:r w:rsidR="007B07CC">
          <w:rPr>
            <w:webHidden/>
          </w:rPr>
        </w:r>
        <w:r w:rsidR="007B07CC">
          <w:rPr>
            <w:webHidden/>
          </w:rPr>
          <w:fldChar w:fldCharType="separate"/>
        </w:r>
        <w:r w:rsidR="007B07CC">
          <w:rPr>
            <w:webHidden/>
          </w:rPr>
          <w:t>34</w:t>
        </w:r>
        <w:r w:rsidR="007B07CC">
          <w:rPr>
            <w:webHidden/>
          </w:rPr>
          <w:fldChar w:fldCharType="end"/>
        </w:r>
      </w:hyperlink>
    </w:p>
    <w:p w14:paraId="20255B4E" w14:textId="198B21B2" w:rsidR="007B07CC" w:rsidRDefault="00405C46">
      <w:pPr>
        <w:pStyle w:val="TOC2"/>
        <w:rPr>
          <w:rFonts w:asciiTheme="minorHAnsi" w:eastAsiaTheme="minorEastAsia" w:hAnsiTheme="minorHAnsi" w:cstheme="minorBidi"/>
          <w:smallCaps w:val="0"/>
          <w:noProof/>
          <w:sz w:val="22"/>
          <w:szCs w:val="22"/>
        </w:rPr>
      </w:pPr>
      <w:hyperlink w:anchor="_Toc66193981" w:history="1">
        <w:r w:rsidR="007B07CC" w:rsidRPr="00F6014D">
          <w:rPr>
            <w:rStyle w:val="Hyperlink"/>
            <w:noProof/>
            <w:lang w:val="fr-CA" w:eastAsia="en-US"/>
          </w:rPr>
          <w:t>Demande de motifs écrits</w:t>
        </w:r>
        <w:r w:rsidR="007B07CC">
          <w:rPr>
            <w:noProof/>
            <w:webHidden/>
          </w:rPr>
          <w:tab/>
        </w:r>
        <w:r w:rsidR="007B07CC">
          <w:rPr>
            <w:noProof/>
            <w:webHidden/>
          </w:rPr>
          <w:fldChar w:fldCharType="begin"/>
        </w:r>
        <w:r w:rsidR="007B07CC">
          <w:rPr>
            <w:noProof/>
            <w:webHidden/>
          </w:rPr>
          <w:instrText xml:space="preserve"> PAGEREF _Toc66193981 \h </w:instrText>
        </w:r>
        <w:r w:rsidR="007B07CC">
          <w:rPr>
            <w:noProof/>
            <w:webHidden/>
          </w:rPr>
        </w:r>
        <w:r w:rsidR="007B07CC">
          <w:rPr>
            <w:noProof/>
            <w:webHidden/>
          </w:rPr>
          <w:fldChar w:fldCharType="separate"/>
        </w:r>
        <w:r w:rsidR="007B07CC">
          <w:rPr>
            <w:noProof/>
            <w:webHidden/>
          </w:rPr>
          <w:t>34</w:t>
        </w:r>
        <w:r w:rsidR="007B07CC">
          <w:rPr>
            <w:noProof/>
            <w:webHidden/>
          </w:rPr>
          <w:fldChar w:fldCharType="end"/>
        </w:r>
      </w:hyperlink>
    </w:p>
    <w:p w14:paraId="542C7E33" w14:textId="48E4DECB" w:rsidR="007B07CC" w:rsidRDefault="00405C46">
      <w:pPr>
        <w:pStyle w:val="TOC2"/>
        <w:rPr>
          <w:rFonts w:asciiTheme="minorHAnsi" w:eastAsiaTheme="minorEastAsia" w:hAnsiTheme="minorHAnsi" w:cstheme="minorBidi"/>
          <w:smallCaps w:val="0"/>
          <w:noProof/>
          <w:sz w:val="22"/>
          <w:szCs w:val="22"/>
        </w:rPr>
      </w:pPr>
      <w:hyperlink w:anchor="_Toc66193982" w:history="1">
        <w:r w:rsidR="007B07CC" w:rsidRPr="00F6014D">
          <w:rPr>
            <w:rStyle w:val="Hyperlink"/>
            <w:noProof/>
            <w:lang w:val="fr-CA" w:eastAsia="en-US"/>
          </w:rPr>
          <w:t>Décisions exécutoires dès leur publication</w:t>
        </w:r>
        <w:r w:rsidR="007B07CC">
          <w:rPr>
            <w:noProof/>
            <w:webHidden/>
          </w:rPr>
          <w:tab/>
        </w:r>
        <w:r w:rsidR="007B07CC">
          <w:rPr>
            <w:noProof/>
            <w:webHidden/>
          </w:rPr>
          <w:fldChar w:fldCharType="begin"/>
        </w:r>
        <w:r w:rsidR="007B07CC">
          <w:rPr>
            <w:noProof/>
            <w:webHidden/>
          </w:rPr>
          <w:instrText xml:space="preserve"> PAGEREF _Toc66193982 \h </w:instrText>
        </w:r>
        <w:r w:rsidR="007B07CC">
          <w:rPr>
            <w:noProof/>
            <w:webHidden/>
          </w:rPr>
        </w:r>
        <w:r w:rsidR="007B07CC">
          <w:rPr>
            <w:noProof/>
            <w:webHidden/>
          </w:rPr>
          <w:fldChar w:fldCharType="separate"/>
        </w:r>
        <w:r w:rsidR="007B07CC">
          <w:rPr>
            <w:noProof/>
            <w:webHidden/>
          </w:rPr>
          <w:t>34</w:t>
        </w:r>
        <w:r w:rsidR="007B07CC">
          <w:rPr>
            <w:noProof/>
            <w:webHidden/>
          </w:rPr>
          <w:fldChar w:fldCharType="end"/>
        </w:r>
      </w:hyperlink>
    </w:p>
    <w:p w14:paraId="49F25394" w14:textId="276012D9" w:rsidR="007B07CC" w:rsidRDefault="00405C46">
      <w:pPr>
        <w:pStyle w:val="TOC2"/>
        <w:rPr>
          <w:rFonts w:asciiTheme="minorHAnsi" w:eastAsiaTheme="minorEastAsia" w:hAnsiTheme="minorHAnsi" w:cstheme="minorBidi"/>
          <w:smallCaps w:val="0"/>
          <w:noProof/>
          <w:sz w:val="22"/>
          <w:szCs w:val="22"/>
        </w:rPr>
      </w:pPr>
      <w:hyperlink w:anchor="_Toc66193983" w:history="1">
        <w:r w:rsidR="007B07CC" w:rsidRPr="00F6014D">
          <w:rPr>
            <w:rStyle w:val="Hyperlink"/>
            <w:noProof/>
            <w:lang w:val="fr-CA" w:eastAsia="en-US"/>
          </w:rPr>
          <w:t>Correction d’erreurs mineures</w:t>
        </w:r>
        <w:r w:rsidR="007B07CC">
          <w:rPr>
            <w:noProof/>
            <w:webHidden/>
          </w:rPr>
          <w:tab/>
        </w:r>
        <w:r w:rsidR="007B07CC">
          <w:rPr>
            <w:noProof/>
            <w:webHidden/>
          </w:rPr>
          <w:fldChar w:fldCharType="begin"/>
        </w:r>
        <w:r w:rsidR="007B07CC">
          <w:rPr>
            <w:noProof/>
            <w:webHidden/>
          </w:rPr>
          <w:instrText xml:space="preserve"> PAGEREF _Toc66193983 \h </w:instrText>
        </w:r>
        <w:r w:rsidR="007B07CC">
          <w:rPr>
            <w:noProof/>
            <w:webHidden/>
          </w:rPr>
        </w:r>
        <w:r w:rsidR="007B07CC">
          <w:rPr>
            <w:noProof/>
            <w:webHidden/>
          </w:rPr>
          <w:fldChar w:fldCharType="separate"/>
        </w:r>
        <w:r w:rsidR="007B07CC">
          <w:rPr>
            <w:noProof/>
            <w:webHidden/>
          </w:rPr>
          <w:t>34</w:t>
        </w:r>
        <w:r w:rsidR="007B07CC">
          <w:rPr>
            <w:noProof/>
            <w:webHidden/>
          </w:rPr>
          <w:fldChar w:fldCharType="end"/>
        </w:r>
      </w:hyperlink>
    </w:p>
    <w:p w14:paraId="707D2191" w14:textId="56D6416C" w:rsidR="007B07CC" w:rsidRDefault="00405C46">
      <w:pPr>
        <w:pStyle w:val="TOC2"/>
        <w:rPr>
          <w:rFonts w:asciiTheme="minorHAnsi" w:eastAsiaTheme="minorEastAsia" w:hAnsiTheme="minorHAnsi" w:cstheme="minorBidi"/>
          <w:smallCaps w:val="0"/>
          <w:noProof/>
          <w:sz w:val="22"/>
          <w:szCs w:val="22"/>
        </w:rPr>
      </w:pPr>
      <w:hyperlink w:anchor="_Toc66193984" w:history="1">
        <w:r w:rsidR="007B07CC" w:rsidRPr="00F6014D">
          <w:rPr>
            <w:rStyle w:val="Hyperlink"/>
            <w:noProof/>
            <w:lang w:val="fr-CA" w:eastAsia="en-US"/>
          </w:rPr>
          <w:t>Demande de réexamen présumée</w:t>
        </w:r>
        <w:r w:rsidR="007B07CC">
          <w:rPr>
            <w:noProof/>
            <w:webHidden/>
          </w:rPr>
          <w:tab/>
        </w:r>
        <w:r w:rsidR="007B07CC">
          <w:rPr>
            <w:noProof/>
            <w:webHidden/>
          </w:rPr>
          <w:fldChar w:fldCharType="begin"/>
        </w:r>
        <w:r w:rsidR="007B07CC">
          <w:rPr>
            <w:noProof/>
            <w:webHidden/>
          </w:rPr>
          <w:instrText xml:space="preserve"> PAGEREF _Toc66193984 \h </w:instrText>
        </w:r>
        <w:r w:rsidR="007B07CC">
          <w:rPr>
            <w:noProof/>
            <w:webHidden/>
          </w:rPr>
        </w:r>
        <w:r w:rsidR="007B07CC">
          <w:rPr>
            <w:noProof/>
            <w:webHidden/>
          </w:rPr>
          <w:fldChar w:fldCharType="separate"/>
        </w:r>
        <w:r w:rsidR="007B07CC">
          <w:rPr>
            <w:noProof/>
            <w:webHidden/>
          </w:rPr>
          <w:t>34</w:t>
        </w:r>
        <w:r w:rsidR="007B07CC">
          <w:rPr>
            <w:noProof/>
            <w:webHidden/>
          </w:rPr>
          <w:fldChar w:fldCharType="end"/>
        </w:r>
      </w:hyperlink>
    </w:p>
    <w:p w14:paraId="0B7D987D" w14:textId="07B6CAF7" w:rsidR="007B07CC" w:rsidRDefault="00405C46">
      <w:pPr>
        <w:pStyle w:val="TOC1"/>
        <w:rPr>
          <w:b w:val="0"/>
          <w:sz w:val="22"/>
          <w:lang w:val="en-CA" w:eastAsia="en-CA"/>
        </w:rPr>
      </w:pPr>
      <w:hyperlink w:anchor="_Toc66193985" w:history="1">
        <w:r w:rsidR="007B07CC" w:rsidRPr="00F6014D">
          <w:rPr>
            <w:rStyle w:val="Hyperlink"/>
            <w:lang w:val="fr-CA"/>
          </w:rPr>
          <w:t>PARTIE 15 – RÉEXAMEN D’UNE DÉCISION OU ORDONNANCE DE LA COMMISSION</w:t>
        </w:r>
        <w:r w:rsidR="007B07CC">
          <w:rPr>
            <w:webHidden/>
          </w:rPr>
          <w:tab/>
        </w:r>
        <w:r w:rsidR="007B07CC">
          <w:rPr>
            <w:webHidden/>
          </w:rPr>
          <w:fldChar w:fldCharType="begin"/>
        </w:r>
        <w:r w:rsidR="007B07CC">
          <w:rPr>
            <w:webHidden/>
          </w:rPr>
          <w:instrText xml:space="preserve"> PAGEREF _Toc66193985 \h </w:instrText>
        </w:r>
        <w:r w:rsidR="007B07CC">
          <w:rPr>
            <w:webHidden/>
          </w:rPr>
        </w:r>
        <w:r w:rsidR="007B07CC">
          <w:rPr>
            <w:webHidden/>
          </w:rPr>
          <w:fldChar w:fldCharType="separate"/>
        </w:r>
        <w:r w:rsidR="007B07CC">
          <w:rPr>
            <w:webHidden/>
          </w:rPr>
          <w:t>35</w:t>
        </w:r>
        <w:r w:rsidR="007B07CC">
          <w:rPr>
            <w:webHidden/>
          </w:rPr>
          <w:fldChar w:fldCharType="end"/>
        </w:r>
      </w:hyperlink>
    </w:p>
    <w:p w14:paraId="6C4F9A98" w14:textId="406DD141" w:rsidR="007B07CC" w:rsidRDefault="00405C46">
      <w:pPr>
        <w:pStyle w:val="TOC2"/>
        <w:rPr>
          <w:rFonts w:asciiTheme="minorHAnsi" w:eastAsiaTheme="minorEastAsia" w:hAnsiTheme="minorHAnsi" w:cstheme="minorBidi"/>
          <w:smallCaps w:val="0"/>
          <w:noProof/>
          <w:sz w:val="22"/>
          <w:szCs w:val="22"/>
        </w:rPr>
      </w:pPr>
      <w:hyperlink w:anchor="_Toc66193986" w:history="1">
        <w:r w:rsidR="007B07CC" w:rsidRPr="00F6014D">
          <w:rPr>
            <w:rStyle w:val="Hyperlink"/>
            <w:noProof/>
            <w:lang w:val="fr-CA" w:eastAsia="en-US"/>
          </w:rPr>
          <w:t>Demande de réexamen</w:t>
        </w:r>
        <w:r w:rsidR="007B07CC">
          <w:rPr>
            <w:noProof/>
            <w:webHidden/>
          </w:rPr>
          <w:tab/>
        </w:r>
        <w:r w:rsidR="007B07CC">
          <w:rPr>
            <w:noProof/>
            <w:webHidden/>
          </w:rPr>
          <w:fldChar w:fldCharType="begin"/>
        </w:r>
        <w:r w:rsidR="007B07CC">
          <w:rPr>
            <w:noProof/>
            <w:webHidden/>
          </w:rPr>
          <w:instrText xml:space="preserve"> PAGEREF _Toc66193986 \h </w:instrText>
        </w:r>
        <w:r w:rsidR="007B07CC">
          <w:rPr>
            <w:noProof/>
            <w:webHidden/>
          </w:rPr>
        </w:r>
        <w:r w:rsidR="007B07CC">
          <w:rPr>
            <w:noProof/>
            <w:webHidden/>
          </w:rPr>
          <w:fldChar w:fldCharType="separate"/>
        </w:r>
        <w:r w:rsidR="007B07CC">
          <w:rPr>
            <w:noProof/>
            <w:webHidden/>
          </w:rPr>
          <w:t>35</w:t>
        </w:r>
        <w:r w:rsidR="007B07CC">
          <w:rPr>
            <w:noProof/>
            <w:webHidden/>
          </w:rPr>
          <w:fldChar w:fldCharType="end"/>
        </w:r>
      </w:hyperlink>
    </w:p>
    <w:p w14:paraId="44EAB959" w14:textId="66613992" w:rsidR="007B07CC" w:rsidRDefault="00405C46">
      <w:pPr>
        <w:pStyle w:val="TOC2"/>
        <w:rPr>
          <w:rFonts w:asciiTheme="minorHAnsi" w:eastAsiaTheme="minorEastAsia" w:hAnsiTheme="minorHAnsi" w:cstheme="minorBidi"/>
          <w:smallCaps w:val="0"/>
          <w:noProof/>
          <w:sz w:val="22"/>
          <w:szCs w:val="22"/>
        </w:rPr>
      </w:pPr>
      <w:hyperlink w:anchor="_Toc66193987" w:history="1">
        <w:r w:rsidR="007B07CC" w:rsidRPr="00F6014D">
          <w:rPr>
            <w:rStyle w:val="Hyperlink"/>
            <w:noProof/>
            <w:lang w:val="fr-CA" w:eastAsia="en-US"/>
          </w:rPr>
          <w:t>Motifs du réexamen</w:t>
        </w:r>
        <w:r w:rsidR="007B07CC">
          <w:rPr>
            <w:noProof/>
            <w:webHidden/>
          </w:rPr>
          <w:tab/>
        </w:r>
        <w:r w:rsidR="007B07CC">
          <w:rPr>
            <w:noProof/>
            <w:webHidden/>
          </w:rPr>
          <w:fldChar w:fldCharType="begin"/>
        </w:r>
        <w:r w:rsidR="007B07CC">
          <w:rPr>
            <w:noProof/>
            <w:webHidden/>
          </w:rPr>
          <w:instrText xml:space="preserve"> PAGEREF _Toc66193987 \h </w:instrText>
        </w:r>
        <w:r w:rsidR="007B07CC">
          <w:rPr>
            <w:noProof/>
            <w:webHidden/>
          </w:rPr>
        </w:r>
        <w:r w:rsidR="007B07CC">
          <w:rPr>
            <w:noProof/>
            <w:webHidden/>
          </w:rPr>
          <w:fldChar w:fldCharType="separate"/>
        </w:r>
        <w:r w:rsidR="007B07CC">
          <w:rPr>
            <w:noProof/>
            <w:webHidden/>
          </w:rPr>
          <w:t>35</w:t>
        </w:r>
        <w:r w:rsidR="007B07CC">
          <w:rPr>
            <w:noProof/>
            <w:webHidden/>
          </w:rPr>
          <w:fldChar w:fldCharType="end"/>
        </w:r>
      </w:hyperlink>
    </w:p>
    <w:p w14:paraId="7BD5562F" w14:textId="3362F80A" w:rsidR="007B07CC" w:rsidRDefault="00405C46">
      <w:pPr>
        <w:pStyle w:val="TOC2"/>
        <w:rPr>
          <w:rFonts w:asciiTheme="minorHAnsi" w:eastAsiaTheme="minorEastAsia" w:hAnsiTheme="minorHAnsi" w:cstheme="minorBidi"/>
          <w:smallCaps w:val="0"/>
          <w:noProof/>
          <w:sz w:val="22"/>
          <w:szCs w:val="22"/>
        </w:rPr>
      </w:pPr>
      <w:hyperlink w:anchor="_Toc66193988" w:history="1">
        <w:r w:rsidR="007B07CC" w:rsidRPr="00F6014D">
          <w:rPr>
            <w:rStyle w:val="Hyperlink"/>
            <w:noProof/>
            <w:lang w:val="fr-CA" w:eastAsia="en-US"/>
          </w:rPr>
          <w:t>Ordonnance relative à la demande de réexamen</w:t>
        </w:r>
        <w:r w:rsidR="007B07CC">
          <w:rPr>
            <w:noProof/>
            <w:webHidden/>
          </w:rPr>
          <w:tab/>
        </w:r>
        <w:r w:rsidR="007B07CC">
          <w:rPr>
            <w:noProof/>
            <w:webHidden/>
          </w:rPr>
          <w:fldChar w:fldCharType="begin"/>
        </w:r>
        <w:r w:rsidR="007B07CC">
          <w:rPr>
            <w:noProof/>
            <w:webHidden/>
          </w:rPr>
          <w:instrText xml:space="preserve"> PAGEREF _Toc66193988 \h </w:instrText>
        </w:r>
        <w:r w:rsidR="007B07CC">
          <w:rPr>
            <w:noProof/>
            <w:webHidden/>
          </w:rPr>
        </w:r>
        <w:r w:rsidR="007B07CC">
          <w:rPr>
            <w:noProof/>
            <w:webHidden/>
          </w:rPr>
          <w:fldChar w:fldCharType="separate"/>
        </w:r>
        <w:r w:rsidR="007B07CC">
          <w:rPr>
            <w:noProof/>
            <w:webHidden/>
          </w:rPr>
          <w:t>35</w:t>
        </w:r>
        <w:r w:rsidR="007B07CC">
          <w:rPr>
            <w:noProof/>
            <w:webHidden/>
          </w:rPr>
          <w:fldChar w:fldCharType="end"/>
        </w:r>
      </w:hyperlink>
    </w:p>
    <w:p w14:paraId="42583486" w14:textId="44E0153B" w:rsidR="007B07CC" w:rsidRDefault="00405C46">
      <w:pPr>
        <w:pStyle w:val="TOC2"/>
        <w:rPr>
          <w:rFonts w:asciiTheme="minorHAnsi" w:eastAsiaTheme="minorEastAsia" w:hAnsiTheme="minorHAnsi" w:cstheme="minorBidi"/>
          <w:smallCaps w:val="0"/>
          <w:noProof/>
          <w:sz w:val="22"/>
          <w:szCs w:val="22"/>
        </w:rPr>
      </w:pPr>
      <w:hyperlink w:anchor="_Toc66193989" w:history="1">
        <w:r w:rsidR="007B07CC" w:rsidRPr="00F6014D">
          <w:rPr>
            <w:rStyle w:val="Hyperlink"/>
            <w:noProof/>
            <w:lang w:val="fr-CA" w:eastAsia="en-US"/>
          </w:rPr>
          <w:t>Demande de rétablissement de l’appel</w:t>
        </w:r>
        <w:r w:rsidR="007B07CC">
          <w:rPr>
            <w:noProof/>
            <w:webHidden/>
          </w:rPr>
          <w:tab/>
        </w:r>
        <w:r w:rsidR="007B07CC">
          <w:rPr>
            <w:noProof/>
            <w:webHidden/>
          </w:rPr>
          <w:fldChar w:fldCharType="begin"/>
        </w:r>
        <w:r w:rsidR="007B07CC">
          <w:rPr>
            <w:noProof/>
            <w:webHidden/>
          </w:rPr>
          <w:instrText xml:space="preserve"> PAGEREF _Toc66193989 \h </w:instrText>
        </w:r>
        <w:r w:rsidR="007B07CC">
          <w:rPr>
            <w:noProof/>
            <w:webHidden/>
          </w:rPr>
        </w:r>
        <w:r w:rsidR="007B07CC">
          <w:rPr>
            <w:noProof/>
            <w:webHidden/>
          </w:rPr>
          <w:fldChar w:fldCharType="separate"/>
        </w:r>
        <w:r w:rsidR="007B07CC">
          <w:rPr>
            <w:noProof/>
            <w:webHidden/>
          </w:rPr>
          <w:t>35</w:t>
        </w:r>
        <w:r w:rsidR="007B07CC">
          <w:rPr>
            <w:noProof/>
            <w:webHidden/>
          </w:rPr>
          <w:fldChar w:fldCharType="end"/>
        </w:r>
      </w:hyperlink>
    </w:p>
    <w:p w14:paraId="4CE3BE70" w14:textId="45192E70" w:rsidR="007B07CC" w:rsidRDefault="00405C46">
      <w:pPr>
        <w:pStyle w:val="TOC2"/>
        <w:rPr>
          <w:rFonts w:asciiTheme="minorHAnsi" w:eastAsiaTheme="minorEastAsia" w:hAnsiTheme="minorHAnsi" w:cstheme="minorBidi"/>
          <w:smallCaps w:val="0"/>
          <w:noProof/>
          <w:sz w:val="22"/>
          <w:szCs w:val="22"/>
        </w:rPr>
      </w:pPr>
      <w:hyperlink w:anchor="_Toc66193990" w:history="1">
        <w:r w:rsidR="007B07CC" w:rsidRPr="00F6014D">
          <w:rPr>
            <w:rStyle w:val="Hyperlink"/>
            <w:noProof/>
            <w:lang w:val="fr-CA" w:eastAsia="en-US"/>
          </w:rPr>
          <w:t>Ordonnance de rétablissement</w:t>
        </w:r>
        <w:r w:rsidR="007B07CC">
          <w:rPr>
            <w:noProof/>
            <w:webHidden/>
          </w:rPr>
          <w:tab/>
        </w:r>
        <w:r w:rsidR="007B07CC">
          <w:rPr>
            <w:noProof/>
            <w:webHidden/>
          </w:rPr>
          <w:fldChar w:fldCharType="begin"/>
        </w:r>
        <w:r w:rsidR="007B07CC">
          <w:rPr>
            <w:noProof/>
            <w:webHidden/>
          </w:rPr>
          <w:instrText xml:space="preserve"> PAGEREF _Toc66193990 \h </w:instrText>
        </w:r>
        <w:r w:rsidR="007B07CC">
          <w:rPr>
            <w:noProof/>
            <w:webHidden/>
          </w:rPr>
        </w:r>
        <w:r w:rsidR="007B07CC">
          <w:rPr>
            <w:noProof/>
            <w:webHidden/>
          </w:rPr>
          <w:fldChar w:fldCharType="separate"/>
        </w:r>
        <w:r w:rsidR="007B07CC">
          <w:rPr>
            <w:noProof/>
            <w:webHidden/>
          </w:rPr>
          <w:t>36</w:t>
        </w:r>
        <w:r w:rsidR="007B07CC">
          <w:rPr>
            <w:noProof/>
            <w:webHidden/>
          </w:rPr>
          <w:fldChar w:fldCharType="end"/>
        </w:r>
      </w:hyperlink>
    </w:p>
    <w:p w14:paraId="580DACA5" w14:textId="34096E0C" w:rsidR="007B07CC" w:rsidRDefault="00405C46">
      <w:pPr>
        <w:pStyle w:val="TOC1"/>
        <w:rPr>
          <w:b w:val="0"/>
          <w:sz w:val="22"/>
          <w:lang w:val="en-CA" w:eastAsia="en-CA"/>
        </w:rPr>
      </w:pPr>
      <w:hyperlink w:anchor="_Toc66193991" w:history="1">
        <w:r w:rsidR="007B07CC" w:rsidRPr="00F6014D">
          <w:rPr>
            <w:rStyle w:val="Hyperlink"/>
            <w:lang w:val="fr-CA"/>
          </w:rPr>
          <w:t>PARTIE 16 – DÉPENS</w:t>
        </w:r>
        <w:r w:rsidR="007B07CC">
          <w:rPr>
            <w:webHidden/>
          </w:rPr>
          <w:tab/>
        </w:r>
        <w:r w:rsidR="007B07CC">
          <w:rPr>
            <w:webHidden/>
          </w:rPr>
          <w:fldChar w:fldCharType="begin"/>
        </w:r>
        <w:r w:rsidR="007B07CC">
          <w:rPr>
            <w:webHidden/>
          </w:rPr>
          <w:instrText xml:space="preserve"> PAGEREF _Toc66193991 \h </w:instrText>
        </w:r>
        <w:r w:rsidR="007B07CC">
          <w:rPr>
            <w:webHidden/>
          </w:rPr>
        </w:r>
        <w:r w:rsidR="007B07CC">
          <w:rPr>
            <w:webHidden/>
          </w:rPr>
          <w:fldChar w:fldCharType="separate"/>
        </w:r>
        <w:r w:rsidR="007B07CC">
          <w:rPr>
            <w:webHidden/>
          </w:rPr>
          <w:t>37</w:t>
        </w:r>
        <w:r w:rsidR="007B07CC">
          <w:rPr>
            <w:webHidden/>
          </w:rPr>
          <w:fldChar w:fldCharType="end"/>
        </w:r>
      </w:hyperlink>
    </w:p>
    <w:p w14:paraId="1FA52D9B" w14:textId="53F02FD2" w:rsidR="007B07CC" w:rsidRDefault="00405C46">
      <w:pPr>
        <w:pStyle w:val="TOC2"/>
        <w:rPr>
          <w:rFonts w:asciiTheme="minorHAnsi" w:eastAsiaTheme="minorEastAsia" w:hAnsiTheme="minorHAnsi" w:cstheme="minorBidi"/>
          <w:smallCaps w:val="0"/>
          <w:noProof/>
          <w:sz w:val="22"/>
          <w:szCs w:val="22"/>
        </w:rPr>
      </w:pPr>
      <w:hyperlink w:anchor="_Toc66193992" w:history="1">
        <w:r w:rsidR="007B07CC" w:rsidRPr="00F6014D">
          <w:rPr>
            <w:rStyle w:val="Hyperlink"/>
            <w:noProof/>
            <w:lang w:val="fr-CA" w:eastAsia="en-US"/>
          </w:rPr>
          <w:t>La Commission peut accorder des dépens</w:t>
        </w:r>
        <w:r w:rsidR="007B07CC">
          <w:rPr>
            <w:noProof/>
            <w:webHidden/>
          </w:rPr>
          <w:tab/>
        </w:r>
        <w:r w:rsidR="007B07CC">
          <w:rPr>
            <w:noProof/>
            <w:webHidden/>
          </w:rPr>
          <w:fldChar w:fldCharType="begin"/>
        </w:r>
        <w:r w:rsidR="007B07CC">
          <w:rPr>
            <w:noProof/>
            <w:webHidden/>
          </w:rPr>
          <w:instrText xml:space="preserve"> PAGEREF _Toc66193992 \h </w:instrText>
        </w:r>
        <w:r w:rsidR="007B07CC">
          <w:rPr>
            <w:noProof/>
            <w:webHidden/>
          </w:rPr>
        </w:r>
        <w:r w:rsidR="007B07CC">
          <w:rPr>
            <w:noProof/>
            <w:webHidden/>
          </w:rPr>
          <w:fldChar w:fldCharType="separate"/>
        </w:r>
        <w:r w:rsidR="007B07CC">
          <w:rPr>
            <w:noProof/>
            <w:webHidden/>
          </w:rPr>
          <w:t>37</w:t>
        </w:r>
        <w:r w:rsidR="007B07CC">
          <w:rPr>
            <w:noProof/>
            <w:webHidden/>
          </w:rPr>
          <w:fldChar w:fldCharType="end"/>
        </w:r>
      </w:hyperlink>
    </w:p>
    <w:p w14:paraId="1ED349DC" w14:textId="7B3C52FF" w:rsidR="007B07CC" w:rsidRDefault="00405C46">
      <w:pPr>
        <w:pStyle w:val="TOC2"/>
        <w:rPr>
          <w:rFonts w:asciiTheme="minorHAnsi" w:eastAsiaTheme="minorEastAsia" w:hAnsiTheme="minorHAnsi" w:cstheme="minorBidi"/>
          <w:smallCaps w:val="0"/>
          <w:noProof/>
          <w:sz w:val="22"/>
          <w:szCs w:val="22"/>
        </w:rPr>
      </w:pPr>
      <w:hyperlink w:anchor="_Toc66193993" w:history="1">
        <w:r w:rsidR="007B07CC" w:rsidRPr="00F6014D">
          <w:rPr>
            <w:rStyle w:val="Hyperlink"/>
            <w:noProof/>
            <w:lang w:val="fr-CA" w:eastAsia="en-US"/>
          </w:rPr>
          <w:t>Délai de présentation de la demande de dépens</w:t>
        </w:r>
        <w:r w:rsidR="007B07CC">
          <w:rPr>
            <w:noProof/>
            <w:webHidden/>
          </w:rPr>
          <w:tab/>
        </w:r>
        <w:r w:rsidR="007B07CC">
          <w:rPr>
            <w:noProof/>
            <w:webHidden/>
          </w:rPr>
          <w:fldChar w:fldCharType="begin"/>
        </w:r>
        <w:r w:rsidR="007B07CC">
          <w:rPr>
            <w:noProof/>
            <w:webHidden/>
          </w:rPr>
          <w:instrText xml:space="preserve"> PAGEREF _Toc66193993 \h </w:instrText>
        </w:r>
        <w:r w:rsidR="007B07CC">
          <w:rPr>
            <w:noProof/>
            <w:webHidden/>
          </w:rPr>
        </w:r>
        <w:r w:rsidR="007B07CC">
          <w:rPr>
            <w:noProof/>
            <w:webHidden/>
          </w:rPr>
          <w:fldChar w:fldCharType="separate"/>
        </w:r>
        <w:r w:rsidR="007B07CC">
          <w:rPr>
            <w:noProof/>
            <w:webHidden/>
          </w:rPr>
          <w:t>37</w:t>
        </w:r>
        <w:r w:rsidR="007B07CC">
          <w:rPr>
            <w:noProof/>
            <w:webHidden/>
          </w:rPr>
          <w:fldChar w:fldCharType="end"/>
        </w:r>
      </w:hyperlink>
    </w:p>
    <w:p w14:paraId="2AC53964" w14:textId="3E379A69" w:rsidR="007B07CC" w:rsidRDefault="00405C46">
      <w:pPr>
        <w:pStyle w:val="TOC2"/>
        <w:rPr>
          <w:rFonts w:asciiTheme="minorHAnsi" w:eastAsiaTheme="minorEastAsia" w:hAnsiTheme="minorHAnsi" w:cstheme="minorBidi"/>
          <w:smallCaps w:val="0"/>
          <w:noProof/>
          <w:sz w:val="22"/>
          <w:szCs w:val="22"/>
        </w:rPr>
      </w:pPr>
      <w:hyperlink w:anchor="_Toc66193994" w:history="1">
        <w:r w:rsidR="007B07CC" w:rsidRPr="00F6014D">
          <w:rPr>
            <w:rStyle w:val="Hyperlink"/>
            <w:noProof/>
            <w:lang w:val="fr-CA" w:eastAsia="en-US"/>
          </w:rPr>
          <w:t>Contenu des observations sur les dépens</w:t>
        </w:r>
        <w:r w:rsidR="007B07CC">
          <w:rPr>
            <w:noProof/>
            <w:webHidden/>
          </w:rPr>
          <w:tab/>
        </w:r>
        <w:r w:rsidR="007B07CC">
          <w:rPr>
            <w:noProof/>
            <w:webHidden/>
          </w:rPr>
          <w:fldChar w:fldCharType="begin"/>
        </w:r>
        <w:r w:rsidR="007B07CC">
          <w:rPr>
            <w:noProof/>
            <w:webHidden/>
          </w:rPr>
          <w:instrText xml:space="preserve"> PAGEREF _Toc66193994 \h </w:instrText>
        </w:r>
        <w:r w:rsidR="007B07CC">
          <w:rPr>
            <w:noProof/>
            <w:webHidden/>
          </w:rPr>
        </w:r>
        <w:r w:rsidR="007B07CC">
          <w:rPr>
            <w:noProof/>
            <w:webHidden/>
          </w:rPr>
          <w:fldChar w:fldCharType="separate"/>
        </w:r>
        <w:r w:rsidR="007B07CC">
          <w:rPr>
            <w:noProof/>
            <w:webHidden/>
          </w:rPr>
          <w:t>37</w:t>
        </w:r>
        <w:r w:rsidR="007B07CC">
          <w:rPr>
            <w:noProof/>
            <w:webHidden/>
          </w:rPr>
          <w:fldChar w:fldCharType="end"/>
        </w:r>
      </w:hyperlink>
    </w:p>
    <w:p w14:paraId="6B377B35" w14:textId="0067B36E" w:rsidR="007B07CC" w:rsidRDefault="00405C46">
      <w:pPr>
        <w:pStyle w:val="TOC1"/>
        <w:rPr>
          <w:b w:val="0"/>
          <w:sz w:val="22"/>
          <w:lang w:val="en-CA" w:eastAsia="en-CA"/>
        </w:rPr>
      </w:pPr>
      <w:hyperlink w:anchor="_Toc66193995" w:history="1">
        <w:r w:rsidR="007B07CC" w:rsidRPr="00F6014D">
          <w:rPr>
            <w:rStyle w:val="Hyperlink"/>
            <w:rFonts w:eastAsia="Arial"/>
            <w:lang w:val="fr-CA"/>
          </w:rPr>
          <w:t xml:space="preserve">ANNEXE A – Calendrier des procédures – </w:t>
        </w:r>
        <w:r w:rsidR="007B07CC" w:rsidRPr="00F6014D">
          <w:rPr>
            <w:rStyle w:val="Hyperlink"/>
            <w:lang w:val="fr-CA"/>
          </w:rPr>
          <w:t>Semaines suivant la date de début</w:t>
        </w:r>
        <w:r w:rsidR="007B07CC">
          <w:rPr>
            <w:webHidden/>
          </w:rPr>
          <w:tab/>
        </w:r>
        <w:r w:rsidR="007B07CC">
          <w:rPr>
            <w:webHidden/>
          </w:rPr>
          <w:fldChar w:fldCharType="begin"/>
        </w:r>
        <w:r w:rsidR="007B07CC">
          <w:rPr>
            <w:webHidden/>
          </w:rPr>
          <w:instrText xml:space="preserve"> PAGEREF _Toc66193995 \h </w:instrText>
        </w:r>
        <w:r w:rsidR="007B07CC">
          <w:rPr>
            <w:webHidden/>
          </w:rPr>
        </w:r>
        <w:r w:rsidR="007B07CC">
          <w:rPr>
            <w:webHidden/>
          </w:rPr>
          <w:fldChar w:fldCharType="separate"/>
        </w:r>
        <w:r w:rsidR="007B07CC">
          <w:rPr>
            <w:webHidden/>
          </w:rPr>
          <w:t>38</w:t>
        </w:r>
        <w:r w:rsidR="007B07CC">
          <w:rPr>
            <w:webHidden/>
          </w:rPr>
          <w:fldChar w:fldCharType="end"/>
        </w:r>
      </w:hyperlink>
    </w:p>
    <w:p w14:paraId="4A7E7DD7" w14:textId="293405CE" w:rsidR="007B07CC" w:rsidRDefault="00405C46">
      <w:pPr>
        <w:pStyle w:val="TOC1"/>
        <w:rPr>
          <w:b w:val="0"/>
          <w:sz w:val="22"/>
          <w:lang w:val="en-CA" w:eastAsia="en-CA"/>
        </w:rPr>
      </w:pPr>
      <w:hyperlink w:anchor="_Toc66193996" w:history="1">
        <w:r w:rsidR="007B07CC" w:rsidRPr="00F6014D">
          <w:rPr>
            <w:rStyle w:val="Hyperlink"/>
            <w:lang w:val="fr-CA"/>
          </w:rPr>
          <w:t>ANNEXE B – Calendrier des procédures – Semaines suivant la date de début</w:t>
        </w:r>
        <w:r w:rsidR="007B07CC">
          <w:rPr>
            <w:webHidden/>
          </w:rPr>
          <w:tab/>
        </w:r>
        <w:r w:rsidR="007B07CC">
          <w:rPr>
            <w:webHidden/>
          </w:rPr>
          <w:fldChar w:fldCharType="begin"/>
        </w:r>
        <w:r w:rsidR="007B07CC">
          <w:rPr>
            <w:webHidden/>
          </w:rPr>
          <w:instrText xml:space="preserve"> PAGEREF _Toc66193996 \h </w:instrText>
        </w:r>
        <w:r w:rsidR="007B07CC">
          <w:rPr>
            <w:webHidden/>
          </w:rPr>
        </w:r>
        <w:r w:rsidR="007B07CC">
          <w:rPr>
            <w:webHidden/>
          </w:rPr>
          <w:fldChar w:fldCharType="separate"/>
        </w:r>
        <w:r w:rsidR="007B07CC">
          <w:rPr>
            <w:webHidden/>
          </w:rPr>
          <w:t>42</w:t>
        </w:r>
        <w:r w:rsidR="007B07CC">
          <w:rPr>
            <w:webHidden/>
          </w:rPr>
          <w:fldChar w:fldCharType="end"/>
        </w:r>
      </w:hyperlink>
    </w:p>
    <w:p w14:paraId="71AE75FF" w14:textId="21155831" w:rsidR="007B07CC" w:rsidRDefault="00405C46">
      <w:pPr>
        <w:pStyle w:val="TOC1"/>
        <w:rPr>
          <w:b w:val="0"/>
          <w:sz w:val="22"/>
          <w:lang w:val="en-CA" w:eastAsia="en-CA"/>
        </w:rPr>
      </w:pPr>
      <w:hyperlink w:anchor="_Toc66193997" w:history="1">
        <w:r w:rsidR="007B07CC" w:rsidRPr="00F6014D">
          <w:rPr>
            <w:rStyle w:val="Hyperlink"/>
            <w:lang w:val="fr-CA" w:eastAsia="fr-CA"/>
          </w:rPr>
          <w:t>ANNEXE C – Reconnaissance du devoir de l’expert</w:t>
        </w:r>
        <w:r w:rsidR="007B07CC">
          <w:rPr>
            <w:webHidden/>
          </w:rPr>
          <w:tab/>
        </w:r>
        <w:r w:rsidR="007B07CC">
          <w:rPr>
            <w:webHidden/>
          </w:rPr>
          <w:fldChar w:fldCharType="begin"/>
        </w:r>
        <w:r w:rsidR="007B07CC">
          <w:rPr>
            <w:webHidden/>
          </w:rPr>
          <w:instrText xml:space="preserve"> PAGEREF _Toc66193997 \h </w:instrText>
        </w:r>
        <w:r w:rsidR="007B07CC">
          <w:rPr>
            <w:webHidden/>
          </w:rPr>
        </w:r>
        <w:r w:rsidR="007B07CC">
          <w:rPr>
            <w:webHidden/>
          </w:rPr>
          <w:fldChar w:fldCharType="separate"/>
        </w:r>
        <w:r w:rsidR="007B07CC">
          <w:rPr>
            <w:webHidden/>
          </w:rPr>
          <w:t>45</w:t>
        </w:r>
        <w:r w:rsidR="007B07CC">
          <w:rPr>
            <w:webHidden/>
          </w:rPr>
          <w:fldChar w:fldCharType="end"/>
        </w:r>
      </w:hyperlink>
    </w:p>
    <w:p w14:paraId="4CF1B01F" w14:textId="2183E7E1" w:rsidR="007B07CC" w:rsidRDefault="00405C46">
      <w:pPr>
        <w:pStyle w:val="TOC1"/>
        <w:rPr>
          <w:b w:val="0"/>
          <w:sz w:val="22"/>
          <w:lang w:val="en-CA" w:eastAsia="en-CA"/>
        </w:rPr>
      </w:pPr>
      <w:hyperlink w:anchor="_Toc66193998" w:history="1">
        <w:r w:rsidR="007B07CC" w:rsidRPr="00F6014D">
          <w:rPr>
            <w:rStyle w:val="Hyperlink"/>
            <w:lang w:val="fr-CA"/>
          </w:rPr>
          <w:t>ANNEXE D – Formulaire d’assignation de témoin</w:t>
        </w:r>
        <w:r w:rsidR="007B07CC">
          <w:rPr>
            <w:webHidden/>
          </w:rPr>
          <w:tab/>
        </w:r>
        <w:r w:rsidR="007B07CC">
          <w:rPr>
            <w:webHidden/>
          </w:rPr>
          <w:fldChar w:fldCharType="begin"/>
        </w:r>
        <w:r w:rsidR="007B07CC">
          <w:rPr>
            <w:webHidden/>
          </w:rPr>
          <w:instrText xml:space="preserve"> PAGEREF _Toc66193998 \h </w:instrText>
        </w:r>
        <w:r w:rsidR="007B07CC">
          <w:rPr>
            <w:webHidden/>
          </w:rPr>
        </w:r>
        <w:r w:rsidR="007B07CC">
          <w:rPr>
            <w:webHidden/>
          </w:rPr>
          <w:fldChar w:fldCharType="separate"/>
        </w:r>
        <w:r w:rsidR="007B07CC">
          <w:rPr>
            <w:webHidden/>
          </w:rPr>
          <w:t>46</w:t>
        </w:r>
        <w:r w:rsidR="007B07CC">
          <w:rPr>
            <w:webHidden/>
          </w:rPr>
          <w:fldChar w:fldCharType="end"/>
        </w:r>
      </w:hyperlink>
    </w:p>
    <w:p w14:paraId="7D01FDFA" w14:textId="6EFE7218" w:rsidR="00BD4FFD" w:rsidRPr="007E3BDA" w:rsidRDefault="00567FBF" w:rsidP="007E3BDA">
      <w:pPr>
        <w:pStyle w:val="Heading1"/>
        <w:rPr>
          <w:rFonts w:eastAsiaTheme="minorEastAsia"/>
          <w:noProof/>
          <w:lang w:val="fr-CA" w:eastAsia="en-US"/>
        </w:rPr>
      </w:pPr>
      <w:r>
        <w:rPr>
          <w:rFonts w:eastAsiaTheme="minorEastAsia"/>
          <w:noProof/>
          <w:lang w:val="en-US" w:eastAsia="en-US"/>
        </w:rPr>
        <w:lastRenderedPageBreak/>
        <w:fldChar w:fldCharType="end"/>
      </w:r>
      <w:bookmarkStart w:id="8" w:name="_Toc66193868"/>
      <w:r w:rsidR="007E3BDA" w:rsidRPr="007E3BDA">
        <w:rPr>
          <w:rFonts w:eastAsiaTheme="minorEastAsia"/>
          <w:noProof/>
          <w:lang w:val="fr-CA" w:eastAsia="en-US"/>
        </w:rPr>
        <w:t>PARTIE 1 – GÉNÉRALITÉS</w:t>
      </w:r>
      <w:bookmarkEnd w:id="8"/>
    </w:p>
    <w:p w14:paraId="44036B71" w14:textId="51FC784D" w:rsidR="007E3BDA" w:rsidRDefault="007E3BDA" w:rsidP="007E3BDA">
      <w:pPr>
        <w:pStyle w:val="Heading2"/>
        <w:rPr>
          <w:lang w:val="fr-CA" w:eastAsia="en-US"/>
        </w:rPr>
      </w:pPr>
      <w:bookmarkStart w:id="9" w:name="_Toc66193869"/>
      <w:r w:rsidRPr="007E3BDA">
        <w:rPr>
          <w:lang w:val="fr-CA" w:eastAsia="en-US"/>
        </w:rPr>
        <w:t>Champs d’application d</w:t>
      </w:r>
      <w:r>
        <w:rPr>
          <w:lang w:val="fr-CA" w:eastAsia="en-US"/>
        </w:rPr>
        <w:t>es règles</w:t>
      </w:r>
      <w:bookmarkEnd w:id="9"/>
    </w:p>
    <w:p w14:paraId="5DA0033A" w14:textId="53CF56AB" w:rsidR="007E3BDA" w:rsidRPr="00A9465D" w:rsidRDefault="007E3BDA" w:rsidP="007E3BDA">
      <w:pPr>
        <w:pStyle w:val="ListParagraph"/>
        <w:numPr>
          <w:ilvl w:val="0"/>
          <w:numId w:val="31"/>
        </w:numPr>
        <w:ind w:left="709" w:hanging="539"/>
        <w:rPr>
          <w:rFonts w:eastAsiaTheme="minorEastAsia"/>
          <w:lang w:val="fr-CA" w:eastAsia="en-US"/>
        </w:rPr>
      </w:pPr>
      <w:r>
        <w:rPr>
          <w:rFonts w:ascii="Arial" w:eastAsiaTheme="minorEastAsia" w:hAnsi="Arial" w:cs="Arial"/>
          <w:lang w:val="fr-CA" w:eastAsia="en-US"/>
        </w:rPr>
        <w:t>Les présentes règles s’appliquent à toutes les instances introduites devant la Commission de révision de l’évaluation foncière.  Les présentes règles entrent en vigueur le 1</w:t>
      </w:r>
      <w:r>
        <w:rPr>
          <w:rFonts w:ascii="Arial" w:eastAsiaTheme="minorEastAsia" w:hAnsi="Arial" w:cs="Arial"/>
          <w:vertAlign w:val="superscript"/>
          <w:lang w:val="fr-CA" w:eastAsia="en-US"/>
        </w:rPr>
        <w:t>er</w:t>
      </w:r>
      <w:r>
        <w:rPr>
          <w:rFonts w:ascii="Arial" w:eastAsiaTheme="minorEastAsia" w:hAnsi="Arial" w:cs="Arial"/>
          <w:lang w:val="fr-CA" w:eastAsia="en-US"/>
        </w:rPr>
        <w:t xml:space="preserve"> avril 2021.</w:t>
      </w:r>
    </w:p>
    <w:p w14:paraId="543CBD0E" w14:textId="7564A5A2" w:rsidR="00A9465D" w:rsidRPr="007E3BDA" w:rsidRDefault="00A9465D" w:rsidP="00A9465D">
      <w:pPr>
        <w:pStyle w:val="Heading2"/>
        <w:rPr>
          <w:lang w:val="fr-CA" w:eastAsia="en-US"/>
        </w:rPr>
      </w:pPr>
      <w:bookmarkStart w:id="10" w:name="_Toc66193870"/>
      <w:r>
        <w:rPr>
          <w:lang w:val="fr-CA" w:eastAsia="en-US"/>
        </w:rPr>
        <w:t>Définitions</w:t>
      </w:r>
      <w:bookmarkEnd w:id="10"/>
    </w:p>
    <w:p w14:paraId="2B10662C" w14:textId="04502C8A" w:rsidR="007E3BDA" w:rsidRPr="00A9465D" w:rsidRDefault="007E3BDA" w:rsidP="007E3BDA">
      <w:pPr>
        <w:pStyle w:val="ListParagraph"/>
        <w:numPr>
          <w:ilvl w:val="0"/>
          <w:numId w:val="31"/>
        </w:numPr>
        <w:ind w:left="709" w:hanging="539"/>
        <w:rPr>
          <w:rFonts w:eastAsiaTheme="minorEastAsia"/>
          <w:lang w:val="fr-CA" w:eastAsia="en-US"/>
        </w:rPr>
      </w:pPr>
      <w:r>
        <w:rPr>
          <w:rFonts w:ascii="Arial" w:eastAsiaTheme="minorEastAsia" w:hAnsi="Arial" w:cs="Arial"/>
          <w:lang w:val="fr-CA" w:eastAsia="en-US"/>
        </w:rPr>
        <w:t xml:space="preserve">Les définitions qui suivent s’appliquent aux </w:t>
      </w:r>
      <w:r w:rsidR="00DD4320">
        <w:rPr>
          <w:rFonts w:ascii="Arial" w:eastAsiaTheme="minorEastAsia" w:hAnsi="Arial" w:cs="Arial"/>
          <w:lang w:val="fr-CA" w:eastAsia="en-US"/>
        </w:rPr>
        <w:t xml:space="preserve">présentes règles, sauf indication contraire du </w:t>
      </w:r>
      <w:r w:rsidR="00A807F7">
        <w:rPr>
          <w:rFonts w:ascii="Arial" w:eastAsiaTheme="minorEastAsia" w:hAnsi="Arial" w:cs="Arial"/>
          <w:lang w:val="fr-CA" w:eastAsia="en-US"/>
        </w:rPr>
        <w:t>contexte</w:t>
      </w:r>
      <w:r w:rsidR="00DD4320">
        <w:rPr>
          <w:rFonts w:ascii="Arial" w:eastAsiaTheme="minorEastAsia" w:hAnsi="Arial" w:cs="Arial"/>
          <w:lang w:val="fr-CA" w:eastAsia="en-US"/>
        </w:rPr>
        <w:t>.</w:t>
      </w:r>
    </w:p>
    <w:p w14:paraId="1629CF66" w14:textId="77777777" w:rsidR="00A9465D" w:rsidRDefault="00A9465D" w:rsidP="00A9465D">
      <w:pPr>
        <w:pStyle w:val="BodyText"/>
        <w:spacing w:line="276" w:lineRule="auto"/>
        <w:ind w:left="539" w:right="160"/>
        <w:rPr>
          <w:rFonts w:cs="Arial"/>
          <w:lang w:val="fr-CA"/>
        </w:rPr>
      </w:pPr>
      <w:r>
        <w:rPr>
          <w:rFonts w:cs="Arial"/>
          <w:lang w:val="fr-CA"/>
        </w:rPr>
        <w:t>« affidavit » Déclaration présentée par écrit et sous serment ou</w:t>
      </w:r>
      <w:r>
        <w:rPr>
          <w:rFonts w:cs="Arial"/>
          <w:spacing w:val="-21"/>
          <w:lang w:val="fr-CA"/>
        </w:rPr>
        <w:t xml:space="preserve"> </w:t>
      </w:r>
      <w:r>
        <w:rPr>
          <w:rFonts w:cs="Arial"/>
          <w:lang w:val="fr-CA"/>
        </w:rPr>
        <w:t>affirmation</w:t>
      </w:r>
      <w:r>
        <w:rPr>
          <w:rFonts w:cs="Arial"/>
          <w:spacing w:val="-1"/>
          <w:lang w:val="fr-CA"/>
        </w:rPr>
        <w:t xml:space="preserve"> </w:t>
      </w:r>
      <w:r>
        <w:rPr>
          <w:rFonts w:cs="Arial"/>
          <w:lang w:val="fr-CA"/>
        </w:rPr>
        <w:t>solennelle qui se limite aux faits ou autres éléments de preuve que la</w:t>
      </w:r>
      <w:r>
        <w:rPr>
          <w:rFonts w:cs="Arial"/>
          <w:spacing w:val="-35"/>
          <w:lang w:val="fr-CA"/>
        </w:rPr>
        <w:t xml:space="preserve"> </w:t>
      </w:r>
      <w:r>
        <w:rPr>
          <w:rFonts w:cs="Arial"/>
          <w:lang w:val="fr-CA"/>
        </w:rPr>
        <w:t>personne</w:t>
      </w:r>
      <w:r>
        <w:rPr>
          <w:rFonts w:cs="Arial"/>
          <w:spacing w:val="-1"/>
          <w:lang w:val="fr-CA"/>
        </w:rPr>
        <w:t xml:space="preserve"> </w:t>
      </w:r>
      <w:r>
        <w:rPr>
          <w:rFonts w:cs="Arial"/>
          <w:lang w:val="fr-CA"/>
        </w:rPr>
        <w:t>qui le dépose pourrait présenter lors de son témoignage devant la</w:t>
      </w:r>
      <w:r>
        <w:rPr>
          <w:rFonts w:cs="Arial"/>
          <w:spacing w:val="-34"/>
          <w:lang w:val="fr-CA"/>
        </w:rPr>
        <w:t xml:space="preserve"> </w:t>
      </w:r>
      <w:r>
        <w:rPr>
          <w:rFonts w:cs="Arial"/>
          <w:lang w:val="fr-CA"/>
        </w:rPr>
        <w:t xml:space="preserve">Commission. </w:t>
      </w:r>
    </w:p>
    <w:p w14:paraId="5D063320" w14:textId="77777777" w:rsidR="00A9465D" w:rsidRDefault="00A9465D" w:rsidP="00A9465D">
      <w:pPr>
        <w:pStyle w:val="BodyText"/>
        <w:spacing w:line="276" w:lineRule="auto"/>
        <w:ind w:left="539" w:right="160"/>
        <w:rPr>
          <w:rFonts w:cs="Arial"/>
          <w:lang w:val="fr-CA"/>
        </w:rPr>
      </w:pPr>
      <w:r>
        <w:rPr>
          <w:rFonts w:cs="Arial"/>
          <w:lang w:val="fr-CA"/>
        </w:rPr>
        <w:t>« appel » Tout appel ou toute requête ou plainte présenté à la</w:t>
      </w:r>
      <w:r>
        <w:rPr>
          <w:rFonts w:cs="Arial"/>
          <w:spacing w:val="-32"/>
          <w:lang w:val="fr-CA"/>
        </w:rPr>
        <w:t xml:space="preserve"> </w:t>
      </w:r>
      <w:r>
        <w:rPr>
          <w:rFonts w:cs="Arial"/>
          <w:lang w:val="fr-CA"/>
        </w:rPr>
        <w:t xml:space="preserve">Commission. </w:t>
      </w:r>
    </w:p>
    <w:p w14:paraId="51E43FDF" w14:textId="77777777" w:rsidR="00A9465D" w:rsidRDefault="00A9465D" w:rsidP="00A9465D">
      <w:pPr>
        <w:pStyle w:val="BodyText"/>
        <w:spacing w:line="276" w:lineRule="auto"/>
        <w:ind w:left="539" w:right="160"/>
        <w:rPr>
          <w:rFonts w:cs="Arial"/>
          <w:lang w:val="fr-CA"/>
        </w:rPr>
      </w:pPr>
      <w:r>
        <w:rPr>
          <w:rFonts w:cs="Arial"/>
          <w:lang w:val="fr-CA"/>
        </w:rPr>
        <w:t>« appelant » Personne qui forme un appel devant la</w:t>
      </w:r>
      <w:r>
        <w:rPr>
          <w:rFonts w:cs="Arial"/>
          <w:spacing w:val="-29"/>
          <w:lang w:val="fr-CA"/>
        </w:rPr>
        <w:t xml:space="preserve"> </w:t>
      </w:r>
      <w:r>
        <w:rPr>
          <w:rFonts w:cs="Arial"/>
          <w:lang w:val="fr-CA"/>
        </w:rPr>
        <w:t xml:space="preserve">Commission. </w:t>
      </w:r>
    </w:p>
    <w:p w14:paraId="3C732168" w14:textId="77777777" w:rsidR="00A9465D" w:rsidRDefault="00A9465D" w:rsidP="00A9465D">
      <w:pPr>
        <w:pStyle w:val="BodyText"/>
        <w:spacing w:line="276" w:lineRule="auto"/>
        <w:ind w:left="539" w:right="160"/>
        <w:rPr>
          <w:rFonts w:cs="Arial"/>
          <w:lang w:val="fr-CA"/>
        </w:rPr>
      </w:pPr>
      <w:r>
        <w:rPr>
          <w:rFonts w:cs="Arial"/>
          <w:lang w:val="fr-CA"/>
        </w:rPr>
        <w:t>« audience écrite » Procédure d’audition prenant la forme d’un échange</w:t>
      </w:r>
      <w:r>
        <w:rPr>
          <w:rFonts w:cs="Arial"/>
          <w:spacing w:val="-34"/>
          <w:lang w:val="fr-CA"/>
        </w:rPr>
        <w:t xml:space="preserve"> </w:t>
      </w:r>
      <w:r>
        <w:rPr>
          <w:rFonts w:cs="Arial"/>
          <w:lang w:val="fr-CA"/>
        </w:rPr>
        <w:t>de</w:t>
      </w:r>
      <w:r>
        <w:rPr>
          <w:rFonts w:cs="Arial"/>
          <w:spacing w:val="-1"/>
          <w:lang w:val="fr-CA"/>
        </w:rPr>
        <w:t xml:space="preserve"> </w:t>
      </w:r>
      <w:r>
        <w:rPr>
          <w:rFonts w:cs="Arial"/>
          <w:lang w:val="fr-CA"/>
        </w:rPr>
        <w:t>documents, que ce soit sous forme écrite ou par voie</w:t>
      </w:r>
      <w:r>
        <w:rPr>
          <w:rFonts w:cs="Arial"/>
          <w:spacing w:val="-31"/>
          <w:lang w:val="fr-CA"/>
        </w:rPr>
        <w:t xml:space="preserve"> </w:t>
      </w:r>
      <w:r>
        <w:rPr>
          <w:rFonts w:cs="Arial"/>
          <w:lang w:val="fr-CA"/>
        </w:rPr>
        <w:t>électronique.</w:t>
      </w:r>
    </w:p>
    <w:p w14:paraId="27D572FE" w14:textId="77777777" w:rsidR="00A9465D" w:rsidRDefault="00A9465D" w:rsidP="00A9465D">
      <w:pPr>
        <w:pStyle w:val="BodyText"/>
        <w:spacing w:line="276" w:lineRule="auto"/>
        <w:ind w:left="539" w:right="160"/>
        <w:rPr>
          <w:rFonts w:cs="Arial"/>
          <w:lang w:val="fr-CA"/>
        </w:rPr>
      </w:pPr>
      <w:r>
        <w:rPr>
          <w:rFonts w:cs="Arial"/>
          <w:lang w:val="fr-CA"/>
        </w:rPr>
        <w:t>« audience électronique » S’entend d’une audience tenue par conférence téléphonique ou au moyen d'une autre forme de technologie électronique</w:t>
      </w:r>
      <w:r>
        <w:rPr>
          <w:rFonts w:cs="Arial"/>
          <w:spacing w:val="-36"/>
          <w:lang w:val="fr-CA"/>
        </w:rPr>
        <w:t xml:space="preserve"> </w:t>
      </w:r>
      <w:r>
        <w:rPr>
          <w:rFonts w:cs="Arial"/>
          <w:lang w:val="fr-CA"/>
        </w:rPr>
        <w:t>qui</w:t>
      </w:r>
      <w:r>
        <w:rPr>
          <w:rFonts w:cs="Arial"/>
          <w:spacing w:val="-1"/>
          <w:lang w:val="fr-CA"/>
        </w:rPr>
        <w:t xml:space="preserve"> </w:t>
      </w:r>
      <w:r>
        <w:rPr>
          <w:rFonts w:cs="Arial"/>
          <w:lang w:val="fr-CA"/>
        </w:rPr>
        <w:t>permet aux personnes de s’entendre les unes les</w:t>
      </w:r>
      <w:r>
        <w:rPr>
          <w:rFonts w:cs="Arial"/>
          <w:spacing w:val="-36"/>
          <w:lang w:val="fr-CA"/>
        </w:rPr>
        <w:t xml:space="preserve"> </w:t>
      </w:r>
      <w:r>
        <w:rPr>
          <w:rFonts w:cs="Arial"/>
          <w:lang w:val="fr-CA"/>
        </w:rPr>
        <w:t xml:space="preserve">autres. </w:t>
      </w:r>
    </w:p>
    <w:p w14:paraId="42A93671" w14:textId="77777777" w:rsidR="00A9465D" w:rsidRDefault="00A9465D" w:rsidP="00A9465D">
      <w:pPr>
        <w:pStyle w:val="BodyText"/>
        <w:spacing w:line="276" w:lineRule="auto"/>
        <w:ind w:left="539" w:right="160"/>
        <w:rPr>
          <w:rFonts w:cs="Arial"/>
          <w:lang w:val="fr-CA"/>
        </w:rPr>
      </w:pPr>
      <w:r>
        <w:rPr>
          <w:rFonts w:cs="Arial"/>
          <w:lang w:val="fr-CA"/>
        </w:rPr>
        <w:t>« Commission » La Commission de révision de l’évaluation</w:t>
      </w:r>
      <w:r>
        <w:rPr>
          <w:rFonts w:cs="Arial"/>
          <w:spacing w:val="-26"/>
          <w:lang w:val="fr-CA"/>
        </w:rPr>
        <w:t xml:space="preserve"> </w:t>
      </w:r>
      <w:r>
        <w:rPr>
          <w:rFonts w:cs="Arial"/>
          <w:lang w:val="fr-CA"/>
        </w:rPr>
        <w:t xml:space="preserve">foncière. </w:t>
      </w:r>
    </w:p>
    <w:p w14:paraId="709A616B" w14:textId="77777777" w:rsidR="00A9465D" w:rsidRDefault="00A9465D" w:rsidP="00A9465D">
      <w:pPr>
        <w:pStyle w:val="BodyText"/>
        <w:spacing w:line="276" w:lineRule="auto"/>
        <w:ind w:left="539" w:right="160"/>
        <w:rPr>
          <w:rFonts w:cs="Arial"/>
          <w:lang w:val="fr-CA"/>
        </w:rPr>
      </w:pPr>
      <w:r>
        <w:rPr>
          <w:rFonts w:cs="Arial"/>
          <w:lang w:val="fr-CA"/>
        </w:rPr>
        <w:t xml:space="preserve">« divulgation préalable » Comprend la divulgation de documents, les interrogatoires oraux ou écrits d’une personne en dehors de l’audience et l’inspection d’une chose ou d’un bien-fonds. </w:t>
      </w:r>
    </w:p>
    <w:p w14:paraId="6D9833F0" w14:textId="77777777" w:rsidR="00A9465D" w:rsidRDefault="00A9465D" w:rsidP="00A9465D">
      <w:pPr>
        <w:pStyle w:val="BodyText"/>
        <w:spacing w:line="276" w:lineRule="auto"/>
        <w:ind w:left="539" w:right="160"/>
        <w:rPr>
          <w:rFonts w:cs="Arial"/>
          <w:lang w:val="fr-CA"/>
        </w:rPr>
      </w:pPr>
      <w:r>
        <w:rPr>
          <w:rFonts w:cs="Arial"/>
          <w:lang w:val="fr-CA"/>
        </w:rPr>
        <w:t>« déclaration de témoin » S’entend du résumé, par écrit, du témoignage</w:t>
      </w:r>
      <w:r>
        <w:rPr>
          <w:rFonts w:cs="Arial"/>
          <w:spacing w:val="-38"/>
          <w:lang w:val="fr-CA"/>
        </w:rPr>
        <w:t xml:space="preserve"> </w:t>
      </w:r>
      <w:r>
        <w:rPr>
          <w:rFonts w:cs="Arial"/>
          <w:lang w:val="fr-CA"/>
        </w:rPr>
        <w:t>probable d’une personne à une audience, y compris la liste de tous les documents sur</w:t>
      </w:r>
      <w:r>
        <w:rPr>
          <w:rFonts w:cs="Arial"/>
          <w:spacing w:val="-24"/>
          <w:lang w:val="fr-CA"/>
        </w:rPr>
        <w:t xml:space="preserve"> </w:t>
      </w:r>
      <w:r>
        <w:rPr>
          <w:rFonts w:cs="Arial"/>
          <w:lang w:val="fr-CA"/>
        </w:rPr>
        <w:t>lesquels cette personne se</w:t>
      </w:r>
      <w:r>
        <w:rPr>
          <w:rFonts w:cs="Arial"/>
          <w:spacing w:val="-13"/>
          <w:lang w:val="fr-CA"/>
        </w:rPr>
        <w:t xml:space="preserve"> </w:t>
      </w:r>
      <w:r>
        <w:rPr>
          <w:rFonts w:cs="Arial"/>
          <w:lang w:val="fr-CA"/>
        </w:rPr>
        <w:t>fondera.</w:t>
      </w:r>
    </w:p>
    <w:p w14:paraId="030D77F3" w14:textId="77777777" w:rsidR="00A9465D" w:rsidRDefault="00A9465D" w:rsidP="00A9465D">
      <w:pPr>
        <w:pStyle w:val="BodyText"/>
        <w:spacing w:line="276" w:lineRule="auto"/>
        <w:ind w:left="539" w:right="160"/>
        <w:rPr>
          <w:rFonts w:cs="Arial"/>
          <w:lang w:val="fr-CA"/>
        </w:rPr>
      </w:pPr>
      <w:r>
        <w:rPr>
          <w:rFonts w:cs="Arial"/>
          <w:lang w:val="fr-CA"/>
        </w:rPr>
        <w:t xml:space="preserve"> « document » S’entend de données et de renseignements consignés ou mis en mémoire par tout moyen, notamment sous forme électronique.</w:t>
      </w:r>
    </w:p>
    <w:p w14:paraId="36BF5F33" w14:textId="77777777" w:rsidR="00A9465D" w:rsidRDefault="00A9465D" w:rsidP="00A9465D">
      <w:pPr>
        <w:spacing w:line="276" w:lineRule="auto"/>
        <w:ind w:left="539"/>
        <w:rPr>
          <w:rFonts w:cs="Arial"/>
          <w:szCs w:val="24"/>
          <w:lang w:val="fr-CA"/>
        </w:rPr>
      </w:pPr>
      <w:r>
        <w:rPr>
          <w:rFonts w:cs="Arial"/>
          <w:szCs w:val="24"/>
          <w:lang w:val="fr-CA"/>
        </w:rPr>
        <w:t>« dossier décisionnel » S’entend notamment de ce qui suit :</w:t>
      </w:r>
    </w:p>
    <w:p w14:paraId="66B3EAAA" w14:textId="77777777" w:rsidR="00A9465D" w:rsidRDefault="00A9465D" w:rsidP="00A9465D">
      <w:pPr>
        <w:pStyle w:val="ListParagraph"/>
        <w:numPr>
          <w:ilvl w:val="0"/>
          <w:numId w:val="33"/>
        </w:numPr>
        <w:spacing w:after="0"/>
        <w:ind w:hanging="357"/>
        <w:rPr>
          <w:rFonts w:ascii="Arial" w:eastAsia="Times New Roman" w:hAnsi="Arial" w:cs="Arial"/>
          <w:szCs w:val="24"/>
          <w:lang w:val="fr-CA"/>
        </w:rPr>
      </w:pPr>
      <w:r>
        <w:rPr>
          <w:rFonts w:ascii="Arial" w:eastAsia="Calibri" w:hAnsi="Arial" w:cs="Arial"/>
          <w:szCs w:val="24"/>
          <w:lang w:val="fr-CA"/>
        </w:rPr>
        <w:t>la demande ou l’autre document écrit qui introduit une instance devant la Commission;</w:t>
      </w:r>
    </w:p>
    <w:p w14:paraId="1F3E6303" w14:textId="77777777" w:rsidR="00A9465D" w:rsidRDefault="00A9465D" w:rsidP="00A9465D">
      <w:pPr>
        <w:pStyle w:val="ListParagraph"/>
        <w:numPr>
          <w:ilvl w:val="0"/>
          <w:numId w:val="33"/>
        </w:numPr>
        <w:spacing w:after="0"/>
        <w:ind w:hanging="357"/>
        <w:rPr>
          <w:rFonts w:ascii="Arial" w:eastAsia="Times New Roman" w:hAnsi="Arial" w:cs="Arial"/>
          <w:szCs w:val="24"/>
          <w:lang w:val="fr-CA"/>
        </w:rPr>
      </w:pPr>
      <w:r>
        <w:rPr>
          <w:rFonts w:ascii="Arial" w:eastAsia="Calibri" w:hAnsi="Arial" w:cs="Arial"/>
          <w:szCs w:val="24"/>
          <w:lang w:val="fr-CA"/>
        </w:rPr>
        <w:t>l’avis d’audience;</w:t>
      </w:r>
    </w:p>
    <w:p w14:paraId="3769291B" w14:textId="77777777" w:rsidR="00A9465D" w:rsidRDefault="00A9465D" w:rsidP="00A9465D">
      <w:pPr>
        <w:pStyle w:val="ListParagraph"/>
        <w:numPr>
          <w:ilvl w:val="0"/>
          <w:numId w:val="33"/>
        </w:numPr>
        <w:spacing w:after="0"/>
        <w:ind w:hanging="357"/>
        <w:rPr>
          <w:rFonts w:ascii="Arial" w:eastAsia="Times New Roman" w:hAnsi="Arial" w:cs="Arial"/>
          <w:szCs w:val="24"/>
          <w:lang w:val="fr-CA"/>
        </w:rPr>
      </w:pPr>
      <w:r>
        <w:rPr>
          <w:rFonts w:ascii="Arial" w:eastAsia="Calibri" w:hAnsi="Arial" w:cs="Arial"/>
          <w:szCs w:val="24"/>
          <w:lang w:val="fr-CA"/>
        </w:rPr>
        <w:t>les observations écrites déposées auprès de la Commission à l’égard d’une instance dont elle est saisie;</w:t>
      </w:r>
    </w:p>
    <w:p w14:paraId="585AC16E" w14:textId="77777777" w:rsidR="00A9465D" w:rsidRDefault="00A9465D" w:rsidP="00A9465D">
      <w:pPr>
        <w:pStyle w:val="ListParagraph"/>
        <w:numPr>
          <w:ilvl w:val="0"/>
          <w:numId w:val="33"/>
        </w:numPr>
        <w:spacing w:after="0"/>
        <w:ind w:hanging="357"/>
        <w:rPr>
          <w:rFonts w:ascii="Arial" w:eastAsia="Times New Roman" w:hAnsi="Arial" w:cs="Arial"/>
          <w:szCs w:val="24"/>
          <w:lang w:val="fr-CA"/>
        </w:rPr>
      </w:pPr>
      <w:r>
        <w:rPr>
          <w:rFonts w:ascii="Arial" w:eastAsia="Calibri" w:hAnsi="Arial" w:cs="Arial"/>
          <w:szCs w:val="24"/>
          <w:lang w:val="fr-CA"/>
        </w:rPr>
        <w:lastRenderedPageBreak/>
        <w:t>le document admis en preuve à une audience ou sur lequel la Commission se fonde pour rendre une décision ou une ordonnance;</w:t>
      </w:r>
    </w:p>
    <w:p w14:paraId="2CBB83E3" w14:textId="77777777" w:rsidR="00A9465D" w:rsidRDefault="00A9465D" w:rsidP="00A9465D">
      <w:pPr>
        <w:pStyle w:val="ListParagraph"/>
        <w:numPr>
          <w:ilvl w:val="0"/>
          <w:numId w:val="33"/>
        </w:numPr>
        <w:spacing w:after="0"/>
        <w:ind w:hanging="357"/>
        <w:rPr>
          <w:rFonts w:ascii="Arial" w:eastAsia="Times New Roman" w:hAnsi="Arial" w:cs="Arial"/>
          <w:szCs w:val="24"/>
          <w:lang w:val="fr-CA"/>
        </w:rPr>
      </w:pPr>
      <w:r>
        <w:rPr>
          <w:rFonts w:ascii="Arial" w:eastAsia="Calibri" w:hAnsi="Arial" w:cs="Arial"/>
          <w:szCs w:val="24"/>
          <w:lang w:val="fr-CA"/>
        </w:rPr>
        <w:t>la transcription d’un témoignage oral recueilli lors d’une audience;</w:t>
      </w:r>
    </w:p>
    <w:p w14:paraId="30BF56A9" w14:textId="77777777" w:rsidR="00A9465D" w:rsidRDefault="00A9465D" w:rsidP="00A9465D">
      <w:pPr>
        <w:pStyle w:val="ListParagraph"/>
        <w:numPr>
          <w:ilvl w:val="0"/>
          <w:numId w:val="33"/>
        </w:numPr>
        <w:spacing w:after="0"/>
        <w:ind w:hanging="357"/>
        <w:rPr>
          <w:rFonts w:ascii="Arial" w:eastAsia="Times New Roman" w:hAnsi="Arial" w:cs="Arial"/>
          <w:szCs w:val="24"/>
          <w:lang w:val="fr-CA"/>
        </w:rPr>
      </w:pPr>
      <w:r>
        <w:rPr>
          <w:rFonts w:ascii="Arial" w:eastAsia="Calibri" w:hAnsi="Arial" w:cs="Arial"/>
          <w:szCs w:val="24"/>
          <w:lang w:val="fr-CA"/>
        </w:rPr>
        <w:t>la décision ou l’ordonnance rendue par la Commission et les motifs de celle-ci;</w:t>
      </w:r>
    </w:p>
    <w:p w14:paraId="376C57E7" w14:textId="77777777" w:rsidR="00A9465D" w:rsidRDefault="00A9465D" w:rsidP="00A9465D">
      <w:pPr>
        <w:pStyle w:val="ListParagraph"/>
        <w:numPr>
          <w:ilvl w:val="0"/>
          <w:numId w:val="33"/>
        </w:numPr>
        <w:spacing w:after="0"/>
        <w:ind w:hanging="357"/>
        <w:rPr>
          <w:rFonts w:ascii="Arial" w:eastAsia="Times New Roman" w:hAnsi="Arial" w:cs="Arial"/>
          <w:szCs w:val="24"/>
          <w:lang w:val="fr-CA"/>
        </w:rPr>
      </w:pPr>
      <w:r>
        <w:rPr>
          <w:rFonts w:ascii="Arial" w:eastAsia="Calibri" w:hAnsi="Arial" w:cs="Arial"/>
          <w:szCs w:val="24"/>
          <w:lang w:val="fr-CA"/>
        </w:rPr>
        <w:t xml:space="preserve">le rôle ou le calendrier des audiences de la Commission; </w:t>
      </w:r>
    </w:p>
    <w:p w14:paraId="52750FD6" w14:textId="77777777" w:rsidR="00A9465D" w:rsidRDefault="00A9465D" w:rsidP="00A9465D">
      <w:pPr>
        <w:pStyle w:val="ListParagraph"/>
        <w:numPr>
          <w:ilvl w:val="0"/>
          <w:numId w:val="33"/>
        </w:numPr>
        <w:spacing w:after="0"/>
        <w:ind w:hanging="357"/>
        <w:rPr>
          <w:rFonts w:ascii="Arial" w:eastAsia="Times New Roman" w:hAnsi="Arial" w:cs="Arial"/>
          <w:szCs w:val="24"/>
          <w:lang w:val="fr-CA"/>
        </w:rPr>
      </w:pPr>
      <w:r>
        <w:rPr>
          <w:rFonts w:ascii="Arial" w:eastAsia="Calibri" w:hAnsi="Arial" w:cs="Arial"/>
          <w:szCs w:val="24"/>
          <w:lang w:val="fr-CA"/>
        </w:rPr>
        <w:t xml:space="preserve">le registre des instances devant la Commission.  </w:t>
      </w:r>
    </w:p>
    <w:p w14:paraId="6FED5331" w14:textId="77777777" w:rsidR="00A9465D" w:rsidRDefault="00A9465D" w:rsidP="00A9465D">
      <w:pPr>
        <w:pStyle w:val="BodyText"/>
        <w:spacing w:line="276" w:lineRule="auto"/>
        <w:ind w:left="539" w:right="81"/>
        <w:rPr>
          <w:rFonts w:eastAsia="Arial" w:cs="Arial"/>
          <w:szCs w:val="24"/>
          <w:lang w:val="fr-CA" w:eastAsia="en-US"/>
        </w:rPr>
      </w:pPr>
      <w:r>
        <w:rPr>
          <w:rFonts w:cs="Arial"/>
          <w:lang w:val="fr-CA"/>
        </w:rPr>
        <w:t>« instance » Appel formé devant la Commission, y compris toute</w:t>
      </w:r>
      <w:r>
        <w:rPr>
          <w:rFonts w:cs="Arial"/>
          <w:spacing w:val="-32"/>
          <w:lang w:val="fr-CA"/>
        </w:rPr>
        <w:t xml:space="preserve"> </w:t>
      </w:r>
      <w:r>
        <w:rPr>
          <w:rFonts w:cs="Arial"/>
          <w:lang w:val="fr-CA"/>
        </w:rPr>
        <w:t>procédure d’audition se rapportant à cet</w:t>
      </w:r>
      <w:r>
        <w:rPr>
          <w:rFonts w:cs="Arial"/>
          <w:spacing w:val="-18"/>
          <w:lang w:val="fr-CA"/>
        </w:rPr>
        <w:t xml:space="preserve"> </w:t>
      </w:r>
      <w:r>
        <w:rPr>
          <w:rFonts w:cs="Arial"/>
          <w:lang w:val="fr-CA"/>
        </w:rPr>
        <w:t xml:space="preserve">appel. </w:t>
      </w:r>
    </w:p>
    <w:p w14:paraId="7E9D5F74" w14:textId="77777777" w:rsidR="00A9465D" w:rsidRDefault="00A9465D" w:rsidP="00A9465D">
      <w:pPr>
        <w:pStyle w:val="BodyText"/>
        <w:spacing w:line="276" w:lineRule="auto"/>
        <w:ind w:left="539" w:right="204"/>
        <w:rPr>
          <w:rFonts w:cs="Arial"/>
          <w:lang w:val="fr-CA"/>
        </w:rPr>
      </w:pPr>
      <w:r>
        <w:rPr>
          <w:rFonts w:cs="Arial"/>
          <w:lang w:val="fr-CA"/>
        </w:rPr>
        <w:t>« jour férié » S’entend du samedi et du dimanche ou de tout autre jour où</w:t>
      </w:r>
      <w:r>
        <w:rPr>
          <w:rFonts w:cs="Arial"/>
          <w:spacing w:val="-26"/>
          <w:lang w:val="fr-CA"/>
        </w:rPr>
        <w:t xml:space="preserve"> </w:t>
      </w:r>
      <w:r>
        <w:rPr>
          <w:rFonts w:cs="Arial"/>
          <w:lang w:val="fr-CA"/>
        </w:rPr>
        <w:t>les</w:t>
      </w:r>
      <w:r>
        <w:rPr>
          <w:rFonts w:cs="Arial"/>
          <w:spacing w:val="-1"/>
          <w:lang w:val="fr-CA"/>
        </w:rPr>
        <w:t xml:space="preserve"> </w:t>
      </w:r>
      <w:r>
        <w:rPr>
          <w:rFonts w:cs="Arial"/>
          <w:lang w:val="fr-CA"/>
        </w:rPr>
        <w:t>bureaux de la Commission sont fermés, notamment les jours fériés suivants :</w:t>
      </w:r>
      <w:r>
        <w:rPr>
          <w:rFonts w:cs="Arial"/>
          <w:spacing w:val="-25"/>
          <w:lang w:val="fr-CA"/>
        </w:rPr>
        <w:t xml:space="preserve"> </w:t>
      </w:r>
      <w:r>
        <w:rPr>
          <w:rFonts w:cs="Arial"/>
          <w:lang w:val="fr-CA"/>
        </w:rPr>
        <w:t>le</w:t>
      </w:r>
      <w:r>
        <w:rPr>
          <w:rFonts w:cs="Arial"/>
          <w:spacing w:val="-1"/>
          <w:lang w:val="fr-CA"/>
        </w:rPr>
        <w:t xml:space="preserve"> </w:t>
      </w:r>
      <w:r>
        <w:rPr>
          <w:rFonts w:cs="Arial"/>
          <w:lang w:val="fr-CA"/>
        </w:rPr>
        <w:t>jour de l’An, la fête de la famille, le Vendredi saint, le lundi de Pâques, la fête</w:t>
      </w:r>
      <w:r>
        <w:rPr>
          <w:rFonts w:cs="Arial"/>
          <w:spacing w:val="-36"/>
          <w:lang w:val="fr-CA"/>
        </w:rPr>
        <w:t xml:space="preserve"> </w:t>
      </w:r>
      <w:r>
        <w:rPr>
          <w:rFonts w:cs="Arial"/>
          <w:lang w:val="fr-CA"/>
        </w:rPr>
        <w:t>de</w:t>
      </w:r>
      <w:r>
        <w:rPr>
          <w:rFonts w:cs="Arial"/>
          <w:spacing w:val="-1"/>
          <w:lang w:val="fr-CA"/>
        </w:rPr>
        <w:t xml:space="preserve"> </w:t>
      </w:r>
      <w:r>
        <w:rPr>
          <w:rFonts w:cs="Arial"/>
          <w:lang w:val="fr-CA"/>
        </w:rPr>
        <w:t>la Reine, la fête du Canada, le jour du Souvenir, jour de Noël, le 26 décembre, et tout autre</w:t>
      </w:r>
      <w:r>
        <w:rPr>
          <w:rFonts w:cs="Arial"/>
          <w:spacing w:val="-36"/>
          <w:lang w:val="fr-CA"/>
        </w:rPr>
        <w:t xml:space="preserve"> </w:t>
      </w:r>
      <w:r>
        <w:rPr>
          <w:rFonts w:cs="Arial"/>
          <w:lang w:val="fr-CA"/>
        </w:rPr>
        <w:t>jour</w:t>
      </w:r>
      <w:r>
        <w:rPr>
          <w:rFonts w:cs="Arial"/>
          <w:spacing w:val="-1"/>
          <w:lang w:val="fr-CA"/>
        </w:rPr>
        <w:t xml:space="preserve"> </w:t>
      </w:r>
      <w:r>
        <w:rPr>
          <w:rFonts w:cs="Arial"/>
          <w:lang w:val="fr-CA"/>
        </w:rPr>
        <w:t>proclamé tel par le gouverneur général ou le lieutenant-gouverneur. Si le jour</w:t>
      </w:r>
      <w:r>
        <w:rPr>
          <w:rFonts w:cs="Arial"/>
          <w:spacing w:val="-38"/>
          <w:lang w:val="fr-CA"/>
        </w:rPr>
        <w:t xml:space="preserve"> </w:t>
      </w:r>
      <w:r>
        <w:rPr>
          <w:rFonts w:cs="Arial"/>
          <w:lang w:val="fr-CA"/>
        </w:rPr>
        <w:t>de</w:t>
      </w:r>
      <w:r>
        <w:rPr>
          <w:rFonts w:cs="Arial"/>
          <w:spacing w:val="-1"/>
          <w:lang w:val="fr-CA"/>
        </w:rPr>
        <w:t xml:space="preserve"> </w:t>
      </w:r>
      <w:r>
        <w:rPr>
          <w:rFonts w:cs="Arial"/>
          <w:lang w:val="fr-CA"/>
        </w:rPr>
        <w:t>l'An, la fête du Canada ou le jour du Souvenir tombent un samedi ou</w:t>
      </w:r>
      <w:r>
        <w:rPr>
          <w:rFonts w:cs="Arial"/>
          <w:spacing w:val="-17"/>
          <w:lang w:val="fr-CA"/>
        </w:rPr>
        <w:t xml:space="preserve"> </w:t>
      </w:r>
      <w:r>
        <w:rPr>
          <w:rFonts w:cs="Arial"/>
          <w:lang w:val="fr-CA"/>
        </w:rPr>
        <w:t>un</w:t>
      </w:r>
      <w:r>
        <w:rPr>
          <w:rFonts w:cs="Arial"/>
          <w:spacing w:val="-1"/>
          <w:lang w:val="fr-CA"/>
        </w:rPr>
        <w:t xml:space="preserve"> </w:t>
      </w:r>
      <w:r>
        <w:rPr>
          <w:rFonts w:cs="Arial"/>
          <w:lang w:val="fr-CA"/>
        </w:rPr>
        <w:t>dimanche, le lundi suivant est jour férié. Si le jour de Noël tombe un samedi</w:t>
      </w:r>
      <w:r>
        <w:rPr>
          <w:rFonts w:cs="Arial"/>
          <w:spacing w:val="-31"/>
          <w:lang w:val="fr-CA"/>
        </w:rPr>
        <w:t xml:space="preserve"> </w:t>
      </w:r>
      <w:r>
        <w:rPr>
          <w:rFonts w:cs="Arial"/>
          <w:lang w:val="fr-CA"/>
        </w:rPr>
        <w:t>ou</w:t>
      </w:r>
      <w:r>
        <w:rPr>
          <w:rFonts w:cs="Arial"/>
          <w:spacing w:val="-1"/>
          <w:lang w:val="fr-CA"/>
        </w:rPr>
        <w:t xml:space="preserve"> </w:t>
      </w:r>
      <w:r>
        <w:rPr>
          <w:rFonts w:cs="Arial"/>
          <w:lang w:val="fr-CA"/>
        </w:rPr>
        <w:t>un dimanche, le lundi et le mardi suivants sont jours fériés. Si le jour de</w:t>
      </w:r>
      <w:r>
        <w:rPr>
          <w:rFonts w:cs="Arial"/>
          <w:spacing w:val="-28"/>
          <w:lang w:val="fr-CA"/>
        </w:rPr>
        <w:t xml:space="preserve"> </w:t>
      </w:r>
      <w:r>
        <w:rPr>
          <w:rFonts w:cs="Arial"/>
          <w:lang w:val="fr-CA"/>
        </w:rPr>
        <w:t>Noël</w:t>
      </w:r>
      <w:r>
        <w:rPr>
          <w:rFonts w:cs="Arial"/>
          <w:spacing w:val="-1"/>
          <w:lang w:val="fr-CA"/>
        </w:rPr>
        <w:t xml:space="preserve"> </w:t>
      </w:r>
      <w:r>
        <w:rPr>
          <w:rFonts w:cs="Arial"/>
          <w:lang w:val="fr-CA"/>
        </w:rPr>
        <w:t>tombe un vendredi, le lundi suivant est jour</w:t>
      </w:r>
      <w:r>
        <w:rPr>
          <w:rFonts w:cs="Arial"/>
          <w:spacing w:val="-26"/>
          <w:lang w:val="fr-CA"/>
        </w:rPr>
        <w:t xml:space="preserve"> </w:t>
      </w:r>
      <w:r>
        <w:rPr>
          <w:rFonts w:cs="Arial"/>
          <w:lang w:val="fr-CA"/>
        </w:rPr>
        <w:t>férié.</w:t>
      </w:r>
    </w:p>
    <w:p w14:paraId="7663F1A1" w14:textId="77777777" w:rsidR="00A9465D" w:rsidRDefault="00A9465D" w:rsidP="00A9465D">
      <w:pPr>
        <w:pStyle w:val="BodyText"/>
        <w:spacing w:line="276" w:lineRule="auto"/>
        <w:ind w:left="539" w:right="81"/>
        <w:rPr>
          <w:rFonts w:cs="Arial"/>
          <w:lang w:val="fr-CA"/>
        </w:rPr>
      </w:pPr>
      <w:r>
        <w:rPr>
          <w:rFonts w:cs="Arial"/>
          <w:lang w:val="fr-CA"/>
        </w:rPr>
        <w:t>« membre de la Commission » Membre de la</w:t>
      </w:r>
      <w:r>
        <w:rPr>
          <w:rFonts w:cs="Arial"/>
          <w:spacing w:val="-22"/>
          <w:lang w:val="fr-CA"/>
        </w:rPr>
        <w:t xml:space="preserve"> </w:t>
      </w:r>
      <w:r>
        <w:rPr>
          <w:rFonts w:cs="Arial"/>
          <w:lang w:val="fr-CA"/>
        </w:rPr>
        <w:t>Commission de révision de l’évaluation foncière.</w:t>
      </w:r>
    </w:p>
    <w:p w14:paraId="73399D81" w14:textId="77777777" w:rsidR="00A9465D" w:rsidRDefault="00A9465D" w:rsidP="00A9465D">
      <w:pPr>
        <w:pStyle w:val="BodyText"/>
        <w:spacing w:line="276" w:lineRule="auto"/>
        <w:ind w:left="539" w:right="81"/>
        <w:rPr>
          <w:rFonts w:cs="Arial"/>
          <w:lang w:val="fr-CA"/>
        </w:rPr>
      </w:pPr>
      <w:r>
        <w:rPr>
          <w:rFonts w:cs="Arial"/>
          <w:lang w:val="fr-CA"/>
        </w:rPr>
        <w:t>« motion » S’entend d’une procédure d’audition, à toute étape de</w:t>
      </w:r>
      <w:r>
        <w:rPr>
          <w:rFonts w:cs="Arial"/>
          <w:spacing w:val="-1"/>
          <w:lang w:val="fr-CA"/>
        </w:rPr>
        <w:t xml:space="preserve"> </w:t>
      </w:r>
      <w:r>
        <w:rPr>
          <w:rFonts w:cs="Arial"/>
          <w:lang w:val="fr-CA"/>
        </w:rPr>
        <w:t>l’instance, dans le cadre de laquelle une personne demande à la Commission</w:t>
      </w:r>
      <w:r>
        <w:rPr>
          <w:rFonts w:cs="Arial"/>
          <w:spacing w:val="-34"/>
          <w:lang w:val="fr-CA"/>
        </w:rPr>
        <w:t xml:space="preserve"> </w:t>
      </w:r>
      <w:r>
        <w:rPr>
          <w:rFonts w:cs="Arial"/>
          <w:lang w:val="fr-CA"/>
        </w:rPr>
        <w:t>de</w:t>
      </w:r>
      <w:r>
        <w:rPr>
          <w:rFonts w:cs="Arial"/>
          <w:spacing w:val="-1"/>
          <w:lang w:val="fr-CA"/>
        </w:rPr>
        <w:t xml:space="preserve"> </w:t>
      </w:r>
      <w:r>
        <w:rPr>
          <w:rFonts w:cs="Arial"/>
          <w:lang w:val="fr-CA"/>
        </w:rPr>
        <w:t>rendre une décision ou de prononcer une</w:t>
      </w:r>
      <w:r>
        <w:rPr>
          <w:rFonts w:cs="Arial"/>
          <w:spacing w:val="-20"/>
          <w:lang w:val="fr-CA"/>
        </w:rPr>
        <w:t xml:space="preserve"> </w:t>
      </w:r>
      <w:r>
        <w:rPr>
          <w:rFonts w:cs="Arial"/>
          <w:lang w:val="fr-CA"/>
        </w:rPr>
        <w:t xml:space="preserve">ordonnance. </w:t>
      </w:r>
    </w:p>
    <w:p w14:paraId="045C4CFC" w14:textId="77777777" w:rsidR="00A9465D" w:rsidRDefault="00A9465D" w:rsidP="00A9465D">
      <w:pPr>
        <w:pStyle w:val="BodyText"/>
        <w:spacing w:line="276" w:lineRule="auto"/>
        <w:ind w:left="539" w:right="81"/>
        <w:rPr>
          <w:rFonts w:cs="Arial"/>
          <w:lang w:val="fr-CA"/>
        </w:rPr>
      </w:pPr>
      <w:r>
        <w:rPr>
          <w:rFonts w:cs="Arial"/>
          <w:lang w:val="fr-CA"/>
        </w:rPr>
        <w:t xml:space="preserve"> « participant » Personne que la Commission a ajoutée à une instance selon</w:t>
      </w:r>
      <w:r>
        <w:rPr>
          <w:rFonts w:cs="Arial"/>
          <w:spacing w:val="-31"/>
          <w:lang w:val="fr-CA"/>
        </w:rPr>
        <w:t xml:space="preserve"> </w:t>
      </w:r>
      <w:r>
        <w:rPr>
          <w:rFonts w:cs="Arial"/>
          <w:lang w:val="fr-CA"/>
        </w:rPr>
        <w:t>des conditions plus restreintes que celles qui s’appliquent à une</w:t>
      </w:r>
      <w:r>
        <w:rPr>
          <w:rFonts w:cs="Arial"/>
          <w:spacing w:val="-33"/>
          <w:lang w:val="fr-CA"/>
        </w:rPr>
        <w:t xml:space="preserve"> </w:t>
      </w:r>
      <w:r>
        <w:rPr>
          <w:rFonts w:cs="Arial"/>
          <w:lang w:val="fr-CA"/>
        </w:rPr>
        <w:t xml:space="preserve">partie. </w:t>
      </w:r>
    </w:p>
    <w:p w14:paraId="64022168" w14:textId="77777777" w:rsidR="00A9465D" w:rsidRDefault="00A9465D" w:rsidP="00A9465D">
      <w:pPr>
        <w:pStyle w:val="BodyText"/>
        <w:spacing w:line="276" w:lineRule="auto"/>
        <w:ind w:left="539" w:right="81"/>
        <w:rPr>
          <w:rFonts w:cs="Arial"/>
          <w:lang w:val="fr-CA"/>
        </w:rPr>
      </w:pPr>
      <w:r>
        <w:rPr>
          <w:rFonts w:cs="Arial"/>
          <w:lang w:val="fr-CA"/>
        </w:rPr>
        <w:t>« partie » Personne autorisée par le droit  à être partie à l’instance, ou</w:t>
      </w:r>
      <w:r>
        <w:rPr>
          <w:rFonts w:cs="Arial"/>
          <w:spacing w:val="-34"/>
          <w:lang w:val="fr-CA"/>
        </w:rPr>
        <w:t xml:space="preserve"> </w:t>
      </w:r>
      <w:r>
        <w:rPr>
          <w:rFonts w:cs="Arial"/>
          <w:lang w:val="fr-CA"/>
        </w:rPr>
        <w:t>personne</w:t>
      </w:r>
      <w:r>
        <w:rPr>
          <w:rFonts w:cs="Arial"/>
          <w:spacing w:val="-1"/>
          <w:lang w:val="fr-CA"/>
        </w:rPr>
        <w:t xml:space="preserve"> </w:t>
      </w:r>
      <w:r>
        <w:rPr>
          <w:rFonts w:cs="Arial"/>
          <w:lang w:val="fr-CA"/>
        </w:rPr>
        <w:t xml:space="preserve">jointe à l’instance par la Commission à titre de partie. </w:t>
      </w:r>
    </w:p>
    <w:p w14:paraId="40C88605" w14:textId="77777777" w:rsidR="00A9465D" w:rsidRDefault="00A9465D" w:rsidP="00A9465D">
      <w:pPr>
        <w:pStyle w:val="BodyText"/>
        <w:spacing w:line="276" w:lineRule="auto"/>
        <w:ind w:left="539" w:right="81"/>
        <w:rPr>
          <w:rFonts w:cs="Arial"/>
          <w:lang w:val="fr-CA"/>
        </w:rPr>
      </w:pPr>
      <w:r>
        <w:rPr>
          <w:rFonts w:cs="Arial"/>
          <w:lang w:val="fr-CA"/>
        </w:rPr>
        <w:t>« personne » S’entend notamment d’une personne</w:t>
      </w:r>
      <w:r>
        <w:rPr>
          <w:rFonts w:cs="Arial"/>
          <w:spacing w:val="-29"/>
          <w:lang w:val="fr-CA"/>
        </w:rPr>
        <w:t xml:space="preserve"> </w:t>
      </w:r>
      <w:r>
        <w:rPr>
          <w:rFonts w:cs="Arial"/>
          <w:lang w:val="fr-CA"/>
        </w:rPr>
        <w:t xml:space="preserve">morale. </w:t>
      </w:r>
    </w:p>
    <w:p w14:paraId="67CA5597" w14:textId="77777777" w:rsidR="00A9465D" w:rsidRDefault="00A9465D" w:rsidP="00A9465D">
      <w:pPr>
        <w:pStyle w:val="BodyText"/>
        <w:spacing w:line="276" w:lineRule="auto"/>
        <w:ind w:left="539" w:right="81"/>
        <w:rPr>
          <w:rFonts w:cs="Arial"/>
          <w:lang w:val="fr-CA"/>
        </w:rPr>
      </w:pPr>
      <w:r>
        <w:rPr>
          <w:rFonts w:cs="Arial"/>
          <w:lang w:val="fr-CA"/>
        </w:rPr>
        <w:t>« procédure d’audition » Procédure tenue par la Commission à toute étape</w:t>
      </w:r>
      <w:r>
        <w:rPr>
          <w:rFonts w:cs="Arial"/>
          <w:spacing w:val="-23"/>
          <w:lang w:val="fr-CA"/>
        </w:rPr>
        <w:t xml:space="preserve"> </w:t>
      </w:r>
      <w:r>
        <w:rPr>
          <w:rFonts w:cs="Arial"/>
          <w:lang w:val="fr-CA"/>
        </w:rPr>
        <w:t>de</w:t>
      </w:r>
      <w:r>
        <w:rPr>
          <w:rFonts w:cs="Arial"/>
          <w:spacing w:val="-1"/>
          <w:lang w:val="fr-CA"/>
        </w:rPr>
        <w:t xml:space="preserve"> </w:t>
      </w:r>
      <w:r>
        <w:rPr>
          <w:rFonts w:cs="Arial"/>
          <w:lang w:val="fr-CA"/>
        </w:rPr>
        <w:t>l’instance. La présente définition vise notamment une audience, une</w:t>
      </w:r>
      <w:r>
        <w:rPr>
          <w:rFonts w:cs="Arial"/>
          <w:spacing w:val="-30"/>
          <w:lang w:val="fr-CA"/>
        </w:rPr>
        <w:t xml:space="preserve"> </w:t>
      </w:r>
      <w:r>
        <w:rPr>
          <w:rFonts w:cs="Arial"/>
          <w:lang w:val="fr-CA"/>
        </w:rPr>
        <w:t>conférence en vue d’un règlement amiable et l’audition d’une motion, que</w:t>
      </w:r>
      <w:r>
        <w:rPr>
          <w:rFonts w:cs="Arial"/>
          <w:spacing w:val="-38"/>
          <w:lang w:val="fr-CA"/>
        </w:rPr>
        <w:t xml:space="preserve"> </w:t>
      </w:r>
      <w:r>
        <w:rPr>
          <w:rFonts w:cs="Arial"/>
          <w:lang w:val="fr-CA"/>
        </w:rPr>
        <w:t>ces</w:t>
      </w:r>
      <w:r>
        <w:rPr>
          <w:rFonts w:cs="Arial"/>
          <w:spacing w:val="-1"/>
          <w:lang w:val="fr-CA"/>
        </w:rPr>
        <w:t xml:space="preserve"> </w:t>
      </w:r>
      <w:r>
        <w:rPr>
          <w:rFonts w:cs="Arial"/>
          <w:lang w:val="fr-CA"/>
        </w:rPr>
        <w:t>procédures soient tenues sous forme d’audience en personne ou</w:t>
      </w:r>
      <w:r>
        <w:rPr>
          <w:rFonts w:cs="Arial"/>
          <w:spacing w:val="-19"/>
          <w:lang w:val="fr-CA"/>
        </w:rPr>
        <w:t xml:space="preserve"> </w:t>
      </w:r>
      <w:r>
        <w:rPr>
          <w:rFonts w:cs="Arial"/>
          <w:lang w:val="fr-CA"/>
        </w:rPr>
        <w:t>d’audience électronique ou</w:t>
      </w:r>
      <w:r>
        <w:rPr>
          <w:rFonts w:cs="Arial"/>
          <w:spacing w:val="-12"/>
          <w:lang w:val="fr-CA"/>
        </w:rPr>
        <w:t xml:space="preserve"> </w:t>
      </w:r>
      <w:r>
        <w:rPr>
          <w:rFonts w:cs="Arial"/>
          <w:lang w:val="fr-CA"/>
        </w:rPr>
        <w:t>écrite.</w:t>
      </w:r>
    </w:p>
    <w:p w14:paraId="584271A6" w14:textId="77777777" w:rsidR="00A9465D" w:rsidRDefault="00A9465D" w:rsidP="00A9465D">
      <w:pPr>
        <w:pStyle w:val="BodyText"/>
        <w:spacing w:line="276" w:lineRule="auto"/>
        <w:ind w:left="539" w:right="81"/>
        <w:rPr>
          <w:rFonts w:cs="Arial"/>
          <w:lang w:val="fr-CA"/>
        </w:rPr>
      </w:pPr>
      <w:r>
        <w:rPr>
          <w:rFonts w:cs="Arial"/>
          <w:lang w:val="fr-CA"/>
        </w:rPr>
        <w:t>« rapport d’expert » Rapport préparé conformément à la règle</w:t>
      </w:r>
      <w:r>
        <w:rPr>
          <w:rFonts w:cs="Arial"/>
          <w:spacing w:val="-32"/>
          <w:lang w:val="fr-CA"/>
        </w:rPr>
        <w:t xml:space="preserve"> </w:t>
      </w:r>
      <w:r>
        <w:rPr>
          <w:rFonts w:cs="Arial"/>
          <w:lang w:val="fr-CA"/>
        </w:rPr>
        <w:t>50.</w:t>
      </w:r>
    </w:p>
    <w:p w14:paraId="080EC772" w14:textId="77777777" w:rsidR="00A9465D" w:rsidRDefault="00A9465D" w:rsidP="00A9465D">
      <w:pPr>
        <w:pStyle w:val="BodyText"/>
        <w:spacing w:line="276" w:lineRule="auto"/>
        <w:ind w:left="539" w:right="160"/>
        <w:rPr>
          <w:rFonts w:cs="Arial"/>
          <w:lang w:val="fr-CA"/>
        </w:rPr>
      </w:pPr>
      <w:r>
        <w:rPr>
          <w:rFonts w:cs="Arial"/>
          <w:lang w:val="fr-CA"/>
        </w:rPr>
        <w:t xml:space="preserve">« représentant » Personne autorisée par la </w:t>
      </w:r>
      <w:r>
        <w:rPr>
          <w:rFonts w:cs="Arial"/>
          <w:i/>
          <w:lang w:val="fr-CA"/>
        </w:rPr>
        <w:t xml:space="preserve">Loi sur le Barreau </w:t>
      </w:r>
      <w:r>
        <w:rPr>
          <w:rFonts w:cs="Arial"/>
          <w:lang w:val="fr-CA"/>
        </w:rPr>
        <w:t>ou ses</w:t>
      </w:r>
      <w:r>
        <w:rPr>
          <w:rFonts w:cs="Arial"/>
          <w:spacing w:val="-34"/>
          <w:lang w:val="fr-CA"/>
        </w:rPr>
        <w:t xml:space="preserve"> </w:t>
      </w:r>
      <w:r>
        <w:rPr>
          <w:rFonts w:cs="Arial"/>
          <w:lang w:val="fr-CA"/>
        </w:rPr>
        <w:t>règlements d’application à représenter une personne dans une instance devant</w:t>
      </w:r>
      <w:r>
        <w:rPr>
          <w:rFonts w:cs="Arial"/>
          <w:spacing w:val="-12"/>
          <w:lang w:val="fr-CA"/>
        </w:rPr>
        <w:t xml:space="preserve"> </w:t>
      </w:r>
      <w:r>
        <w:rPr>
          <w:rFonts w:cs="Arial"/>
          <w:lang w:val="fr-CA"/>
        </w:rPr>
        <w:t>la Commission.</w:t>
      </w:r>
    </w:p>
    <w:p w14:paraId="557C8556" w14:textId="7A38101E" w:rsidR="00A9465D" w:rsidRPr="00A9465D" w:rsidRDefault="00A9465D" w:rsidP="00A9465D">
      <w:pPr>
        <w:pStyle w:val="BodyText"/>
        <w:spacing w:line="276" w:lineRule="auto"/>
        <w:ind w:left="539" w:right="81"/>
        <w:rPr>
          <w:rFonts w:cs="Arial"/>
          <w:lang w:val="fr-CA"/>
        </w:rPr>
      </w:pPr>
      <w:r>
        <w:rPr>
          <w:rFonts w:cs="Arial"/>
          <w:lang w:val="fr-CA"/>
        </w:rPr>
        <w:lastRenderedPageBreak/>
        <w:t>« SEFM » La Société d'évaluation foncière des</w:t>
      </w:r>
      <w:r>
        <w:rPr>
          <w:rFonts w:cs="Arial"/>
          <w:spacing w:val="-31"/>
          <w:lang w:val="fr-CA"/>
        </w:rPr>
        <w:t xml:space="preserve"> </w:t>
      </w:r>
      <w:r>
        <w:rPr>
          <w:rFonts w:cs="Arial"/>
          <w:lang w:val="fr-CA"/>
        </w:rPr>
        <w:t>municipalités.</w:t>
      </w:r>
      <w:bookmarkStart w:id="11" w:name="Interprétation"/>
      <w:bookmarkEnd w:id="11"/>
    </w:p>
    <w:p w14:paraId="4AA54953" w14:textId="126A1DE5" w:rsidR="003418F5" w:rsidRPr="00DD4320" w:rsidRDefault="003418F5" w:rsidP="003418F5">
      <w:pPr>
        <w:pStyle w:val="Heading2"/>
        <w:rPr>
          <w:lang w:val="fr-CA" w:eastAsia="en-US"/>
        </w:rPr>
      </w:pPr>
      <w:bookmarkStart w:id="12" w:name="_Toc66193871"/>
      <w:r>
        <w:rPr>
          <w:lang w:val="fr-CA" w:eastAsia="en-US"/>
        </w:rPr>
        <w:t>Interprétation des règles et pouvoirs de la Commission</w:t>
      </w:r>
      <w:bookmarkEnd w:id="12"/>
    </w:p>
    <w:p w14:paraId="32D8362C" w14:textId="07D03E1C" w:rsidR="00DD4320" w:rsidRPr="003418F5" w:rsidRDefault="00DD4320" w:rsidP="007E3BDA">
      <w:pPr>
        <w:pStyle w:val="ListParagraph"/>
        <w:numPr>
          <w:ilvl w:val="0"/>
          <w:numId w:val="31"/>
        </w:numPr>
        <w:ind w:left="709" w:hanging="539"/>
        <w:rPr>
          <w:rFonts w:eastAsiaTheme="minorEastAsia"/>
          <w:lang w:val="fr-CA" w:eastAsia="en-US"/>
        </w:rPr>
      </w:pPr>
      <w:r>
        <w:rPr>
          <w:rFonts w:ascii="Arial" w:eastAsia="Arial" w:hAnsi="Arial" w:cs="Arial"/>
          <w:szCs w:val="24"/>
          <w:lang w:val="fr-CA"/>
        </w:rPr>
        <w:t>Les présentes règles doivent recevoir une interprétation large afin d’assurer</w:t>
      </w:r>
      <w:r>
        <w:rPr>
          <w:rFonts w:ascii="Arial" w:eastAsia="Arial" w:hAnsi="Arial" w:cs="Arial"/>
          <w:spacing w:val="-33"/>
          <w:szCs w:val="24"/>
          <w:lang w:val="fr-CA"/>
        </w:rPr>
        <w:t xml:space="preserve"> </w:t>
      </w:r>
      <w:r>
        <w:rPr>
          <w:rFonts w:ascii="Arial" w:eastAsia="Arial" w:hAnsi="Arial" w:cs="Arial"/>
          <w:szCs w:val="24"/>
          <w:lang w:val="fr-CA"/>
        </w:rPr>
        <w:t>la résolution juste sur le fond de chaque instance, de la façon la plus expéditive</w:t>
      </w:r>
      <w:r>
        <w:rPr>
          <w:rFonts w:ascii="Arial" w:eastAsia="Arial" w:hAnsi="Arial" w:cs="Arial"/>
          <w:spacing w:val="-36"/>
          <w:szCs w:val="24"/>
          <w:lang w:val="fr-CA"/>
        </w:rPr>
        <w:t xml:space="preserve"> </w:t>
      </w:r>
      <w:r>
        <w:rPr>
          <w:rFonts w:ascii="Arial" w:eastAsia="Arial" w:hAnsi="Arial" w:cs="Arial"/>
          <w:szCs w:val="24"/>
          <w:lang w:val="fr-CA"/>
        </w:rPr>
        <w:t>et</w:t>
      </w:r>
      <w:r>
        <w:rPr>
          <w:rFonts w:ascii="Arial" w:eastAsia="Arial" w:hAnsi="Arial" w:cs="Arial"/>
          <w:spacing w:val="-1"/>
          <w:szCs w:val="24"/>
          <w:lang w:val="fr-CA"/>
        </w:rPr>
        <w:t xml:space="preserve"> </w:t>
      </w:r>
      <w:r>
        <w:rPr>
          <w:rFonts w:ascii="Arial" w:eastAsia="Arial" w:hAnsi="Arial" w:cs="Arial"/>
          <w:szCs w:val="24"/>
          <w:lang w:val="fr-CA"/>
        </w:rPr>
        <w:t>la moins</w:t>
      </w:r>
      <w:r>
        <w:rPr>
          <w:rFonts w:ascii="Arial" w:eastAsia="Arial" w:hAnsi="Arial" w:cs="Arial"/>
          <w:spacing w:val="-1"/>
          <w:szCs w:val="24"/>
          <w:lang w:val="fr-CA"/>
        </w:rPr>
        <w:t xml:space="preserve"> </w:t>
      </w:r>
      <w:r>
        <w:rPr>
          <w:rFonts w:ascii="Arial" w:eastAsia="Arial" w:hAnsi="Arial" w:cs="Arial"/>
          <w:szCs w:val="24"/>
          <w:lang w:val="fr-CA"/>
        </w:rPr>
        <w:t>coûteuse.</w:t>
      </w:r>
    </w:p>
    <w:p w14:paraId="5AEB6D38" w14:textId="2A2C54F3" w:rsidR="003418F5" w:rsidRPr="00DF335B" w:rsidRDefault="003418F5" w:rsidP="003418F5">
      <w:pPr>
        <w:pStyle w:val="Heading2"/>
        <w:rPr>
          <w:lang w:val="fr-CA" w:eastAsia="en-US"/>
        </w:rPr>
      </w:pPr>
      <w:bookmarkStart w:id="13" w:name="_Toc66193872"/>
      <w:r>
        <w:rPr>
          <w:lang w:val="fr-CA" w:eastAsia="en-US"/>
        </w:rPr>
        <w:t>Proportionnalité</w:t>
      </w:r>
      <w:bookmarkEnd w:id="13"/>
    </w:p>
    <w:p w14:paraId="25B2E773" w14:textId="66ED6136" w:rsidR="00DF335B" w:rsidRPr="003418F5" w:rsidRDefault="00DF335B" w:rsidP="007E3BDA">
      <w:pPr>
        <w:pStyle w:val="ListParagraph"/>
        <w:numPr>
          <w:ilvl w:val="0"/>
          <w:numId w:val="31"/>
        </w:numPr>
        <w:ind w:left="709" w:hanging="539"/>
        <w:rPr>
          <w:rFonts w:eastAsiaTheme="minorEastAsia"/>
          <w:lang w:val="fr-CA" w:eastAsia="en-US"/>
        </w:rPr>
      </w:pPr>
      <w:r>
        <w:rPr>
          <w:rFonts w:ascii="Arial" w:eastAsia="Arial" w:hAnsi="Arial" w:cs="Arial"/>
          <w:szCs w:val="24"/>
          <w:lang w:val="fr-CA"/>
        </w:rPr>
        <w:t>Les présentes règles sont appliquées d’une manière proportionnelle</w:t>
      </w:r>
      <w:r>
        <w:rPr>
          <w:rFonts w:ascii="Arial" w:eastAsia="Arial" w:hAnsi="Arial" w:cs="Arial"/>
          <w:spacing w:val="-12"/>
          <w:szCs w:val="24"/>
          <w:lang w:val="fr-CA"/>
        </w:rPr>
        <w:t xml:space="preserve"> </w:t>
      </w:r>
      <w:r>
        <w:rPr>
          <w:rFonts w:ascii="Arial" w:eastAsia="Arial" w:hAnsi="Arial" w:cs="Arial"/>
          <w:szCs w:val="24"/>
          <w:lang w:val="fr-CA"/>
        </w:rPr>
        <w:t>à l’importance et à la complexité des questions en litige dans une instance et</w:t>
      </w:r>
      <w:r>
        <w:rPr>
          <w:rFonts w:ascii="Arial" w:eastAsia="Arial" w:hAnsi="Arial" w:cs="Arial"/>
          <w:spacing w:val="-37"/>
          <w:szCs w:val="24"/>
          <w:lang w:val="fr-CA"/>
        </w:rPr>
        <w:t xml:space="preserve"> </w:t>
      </w:r>
      <w:r>
        <w:rPr>
          <w:rFonts w:ascii="Arial" w:eastAsia="Arial" w:hAnsi="Arial" w:cs="Arial"/>
          <w:szCs w:val="24"/>
          <w:lang w:val="fr-CA"/>
        </w:rPr>
        <w:t>dans</w:t>
      </w:r>
      <w:r>
        <w:rPr>
          <w:rFonts w:ascii="Arial" w:eastAsia="Arial" w:hAnsi="Arial" w:cs="Arial"/>
          <w:spacing w:val="-1"/>
          <w:szCs w:val="24"/>
          <w:lang w:val="fr-CA"/>
        </w:rPr>
        <w:t xml:space="preserve"> </w:t>
      </w:r>
      <w:r>
        <w:rPr>
          <w:rFonts w:ascii="Arial" w:eastAsia="Arial" w:hAnsi="Arial" w:cs="Arial"/>
          <w:szCs w:val="24"/>
          <w:lang w:val="fr-CA"/>
        </w:rPr>
        <w:t>le but de régler les appels dans le cycle d’évaluation.</w:t>
      </w:r>
    </w:p>
    <w:p w14:paraId="3BB73B1F" w14:textId="4B9E026F" w:rsidR="003418F5" w:rsidRPr="00DF335B" w:rsidRDefault="003418F5" w:rsidP="003418F5">
      <w:pPr>
        <w:pStyle w:val="Heading2"/>
        <w:rPr>
          <w:lang w:val="fr-CA" w:eastAsia="en-US"/>
        </w:rPr>
      </w:pPr>
      <w:bookmarkStart w:id="14" w:name="_Toc66193873"/>
      <w:r>
        <w:rPr>
          <w:lang w:val="fr-CA" w:eastAsia="en-US"/>
        </w:rPr>
        <w:t>Questions non abordées dans les présentes règles</w:t>
      </w:r>
      <w:bookmarkEnd w:id="14"/>
    </w:p>
    <w:p w14:paraId="5186050D" w14:textId="30DE0CB7" w:rsidR="00DF335B" w:rsidRPr="003418F5" w:rsidRDefault="00DF335B" w:rsidP="007E3BDA">
      <w:pPr>
        <w:pStyle w:val="ListParagraph"/>
        <w:numPr>
          <w:ilvl w:val="0"/>
          <w:numId w:val="31"/>
        </w:numPr>
        <w:ind w:left="709" w:hanging="539"/>
        <w:rPr>
          <w:rFonts w:eastAsiaTheme="minorEastAsia"/>
          <w:lang w:val="fr-CA" w:eastAsia="en-US"/>
        </w:rPr>
      </w:pPr>
      <w:r>
        <w:rPr>
          <w:rFonts w:ascii="Arial" w:eastAsia="Arial" w:hAnsi="Arial" w:cs="Arial"/>
          <w:szCs w:val="24"/>
          <w:lang w:val="fr-CA"/>
        </w:rPr>
        <w:t>En cas de silence des présentes règles sur quelque question que ce soit,</w:t>
      </w:r>
      <w:r>
        <w:rPr>
          <w:rFonts w:ascii="Arial" w:eastAsia="Arial" w:hAnsi="Arial" w:cs="Arial"/>
          <w:spacing w:val="-28"/>
          <w:szCs w:val="24"/>
          <w:lang w:val="fr-CA"/>
        </w:rPr>
        <w:t xml:space="preserve"> </w:t>
      </w:r>
      <w:r>
        <w:rPr>
          <w:rFonts w:ascii="Arial" w:eastAsia="Arial" w:hAnsi="Arial" w:cs="Arial"/>
          <w:szCs w:val="24"/>
          <w:lang w:val="fr-CA"/>
        </w:rPr>
        <w:t>la Commission peut rendre toute ordonnance ou émettre toute directive</w:t>
      </w:r>
      <w:r>
        <w:rPr>
          <w:rFonts w:ascii="Arial" w:eastAsia="Arial" w:hAnsi="Arial" w:cs="Arial"/>
          <w:spacing w:val="-32"/>
          <w:szCs w:val="24"/>
          <w:lang w:val="fr-CA"/>
        </w:rPr>
        <w:t xml:space="preserve"> </w:t>
      </w:r>
      <w:r>
        <w:rPr>
          <w:rFonts w:ascii="Arial" w:eastAsia="Arial" w:hAnsi="Arial" w:cs="Arial"/>
          <w:szCs w:val="24"/>
          <w:lang w:val="fr-CA"/>
        </w:rPr>
        <w:t>d’ordre procédural qu’elle juge nécessaire pour lui permettre de régler un appel ou statuer sur toute affaire dont elle est</w:t>
      </w:r>
      <w:r>
        <w:rPr>
          <w:rFonts w:ascii="Arial" w:eastAsia="Arial" w:hAnsi="Arial" w:cs="Arial"/>
          <w:spacing w:val="-7"/>
          <w:szCs w:val="24"/>
          <w:lang w:val="fr-CA"/>
        </w:rPr>
        <w:t xml:space="preserve"> </w:t>
      </w:r>
      <w:r>
        <w:rPr>
          <w:rFonts w:ascii="Arial" w:eastAsia="Arial" w:hAnsi="Arial" w:cs="Arial"/>
          <w:szCs w:val="24"/>
          <w:lang w:val="fr-CA"/>
        </w:rPr>
        <w:t>saisie de</w:t>
      </w:r>
      <w:r>
        <w:rPr>
          <w:rFonts w:ascii="Arial" w:eastAsia="Arial" w:hAnsi="Arial" w:cs="Arial"/>
          <w:spacing w:val="-34"/>
          <w:szCs w:val="24"/>
          <w:lang w:val="fr-CA"/>
        </w:rPr>
        <w:t xml:space="preserve"> </w:t>
      </w:r>
      <w:r>
        <w:rPr>
          <w:rFonts w:ascii="Arial" w:eastAsia="Arial" w:hAnsi="Arial" w:cs="Arial"/>
          <w:szCs w:val="24"/>
          <w:lang w:val="fr-CA"/>
        </w:rPr>
        <w:t>manière efficace.</w:t>
      </w:r>
    </w:p>
    <w:p w14:paraId="519AA697" w14:textId="3E7D45D9" w:rsidR="003418F5" w:rsidRPr="00DF335B" w:rsidRDefault="003418F5" w:rsidP="003418F5">
      <w:pPr>
        <w:pStyle w:val="Heading2"/>
        <w:rPr>
          <w:lang w:val="fr-CA" w:eastAsia="en-US"/>
        </w:rPr>
      </w:pPr>
      <w:bookmarkStart w:id="15" w:name="_Toc66193874"/>
      <w:r>
        <w:rPr>
          <w:lang w:val="fr-CA" w:eastAsia="en-US"/>
        </w:rPr>
        <w:t>Objections pour des questions de forme</w:t>
      </w:r>
      <w:bookmarkEnd w:id="15"/>
    </w:p>
    <w:p w14:paraId="1740592E" w14:textId="414608B1" w:rsidR="00DF335B" w:rsidRPr="003418F5" w:rsidRDefault="00DF335B" w:rsidP="007E3BDA">
      <w:pPr>
        <w:pStyle w:val="ListParagraph"/>
        <w:numPr>
          <w:ilvl w:val="0"/>
          <w:numId w:val="31"/>
        </w:numPr>
        <w:ind w:left="709" w:hanging="539"/>
        <w:rPr>
          <w:rFonts w:eastAsiaTheme="minorEastAsia"/>
          <w:lang w:val="fr-CA" w:eastAsia="en-US"/>
        </w:rPr>
      </w:pPr>
      <w:r>
        <w:rPr>
          <w:rFonts w:ascii="Arial" w:eastAsia="Arial" w:hAnsi="Arial" w:cs="Arial"/>
          <w:szCs w:val="24"/>
          <w:lang w:val="fr-CA"/>
        </w:rPr>
        <w:t>Est suffisant le fait de se conformer dans l’ensemble aux exigences</w:t>
      </w:r>
      <w:r>
        <w:rPr>
          <w:rFonts w:ascii="Arial" w:eastAsia="Arial" w:hAnsi="Arial" w:cs="Arial"/>
          <w:spacing w:val="-37"/>
          <w:szCs w:val="24"/>
          <w:lang w:val="fr-CA"/>
        </w:rPr>
        <w:t xml:space="preserve"> </w:t>
      </w:r>
      <w:r>
        <w:rPr>
          <w:rFonts w:ascii="Arial" w:eastAsia="Arial" w:hAnsi="Arial" w:cs="Arial"/>
          <w:szCs w:val="24"/>
          <w:lang w:val="fr-CA"/>
        </w:rPr>
        <w:t>prévues</w:t>
      </w:r>
      <w:r>
        <w:rPr>
          <w:rFonts w:ascii="Arial" w:eastAsia="Arial" w:hAnsi="Arial" w:cs="Arial"/>
          <w:spacing w:val="-1"/>
          <w:szCs w:val="24"/>
          <w:lang w:val="fr-CA"/>
        </w:rPr>
        <w:t xml:space="preserve"> </w:t>
      </w:r>
      <w:r>
        <w:rPr>
          <w:rFonts w:ascii="Arial" w:eastAsia="Arial" w:hAnsi="Arial" w:cs="Arial"/>
          <w:szCs w:val="24"/>
          <w:lang w:val="fr-CA"/>
        </w:rPr>
        <w:t>dans les présentes</w:t>
      </w:r>
      <w:r>
        <w:rPr>
          <w:rFonts w:ascii="Arial" w:eastAsia="Arial" w:hAnsi="Arial" w:cs="Arial"/>
          <w:spacing w:val="-1"/>
          <w:szCs w:val="24"/>
          <w:lang w:val="fr-CA"/>
        </w:rPr>
        <w:t xml:space="preserve"> </w:t>
      </w:r>
      <w:r>
        <w:rPr>
          <w:rFonts w:ascii="Arial" w:eastAsia="Arial" w:hAnsi="Arial" w:cs="Arial"/>
          <w:szCs w:val="24"/>
          <w:lang w:val="fr-CA"/>
        </w:rPr>
        <w:t>règles.</w:t>
      </w:r>
    </w:p>
    <w:p w14:paraId="36C85388" w14:textId="1E334B57" w:rsidR="003418F5" w:rsidRPr="00DF335B" w:rsidRDefault="003418F5" w:rsidP="003418F5">
      <w:pPr>
        <w:pStyle w:val="Heading2"/>
        <w:rPr>
          <w:lang w:val="fr-CA" w:eastAsia="en-US"/>
        </w:rPr>
      </w:pPr>
      <w:bookmarkStart w:id="16" w:name="_Toc66193875"/>
      <w:r>
        <w:rPr>
          <w:lang w:val="fr-CA" w:eastAsia="en-US"/>
        </w:rPr>
        <w:t>Inobservation des règles et des ordonnances</w:t>
      </w:r>
      <w:bookmarkEnd w:id="16"/>
    </w:p>
    <w:p w14:paraId="6D41AC79" w14:textId="0BE8340F" w:rsidR="00DF335B" w:rsidRPr="003418F5" w:rsidRDefault="00DF335B" w:rsidP="007E3BDA">
      <w:pPr>
        <w:pStyle w:val="ListParagraph"/>
        <w:numPr>
          <w:ilvl w:val="0"/>
          <w:numId w:val="31"/>
        </w:numPr>
        <w:ind w:left="709" w:hanging="539"/>
        <w:rPr>
          <w:rFonts w:eastAsiaTheme="minorEastAsia"/>
          <w:lang w:val="fr-CA" w:eastAsia="en-US"/>
        </w:rPr>
      </w:pPr>
      <w:r>
        <w:rPr>
          <w:rFonts w:ascii="Arial" w:eastAsia="Arial" w:hAnsi="Arial" w:cs="Arial"/>
          <w:szCs w:val="24"/>
          <w:lang w:val="fr-CA"/>
        </w:rPr>
        <w:t>La Commission déterminera les conséquences appropriées en</w:t>
      </w:r>
      <w:r>
        <w:rPr>
          <w:rFonts w:ascii="Arial" w:eastAsia="Arial" w:hAnsi="Arial" w:cs="Arial"/>
          <w:spacing w:val="-29"/>
          <w:szCs w:val="24"/>
          <w:lang w:val="fr-CA"/>
        </w:rPr>
        <w:t xml:space="preserve"> </w:t>
      </w:r>
      <w:r>
        <w:rPr>
          <w:rFonts w:ascii="Arial" w:eastAsia="Arial" w:hAnsi="Arial" w:cs="Arial"/>
          <w:szCs w:val="24"/>
          <w:lang w:val="fr-CA"/>
        </w:rPr>
        <w:t>cas</w:t>
      </w:r>
      <w:r>
        <w:rPr>
          <w:rFonts w:ascii="Arial" w:eastAsia="Arial" w:hAnsi="Arial" w:cs="Arial"/>
          <w:spacing w:val="-1"/>
          <w:szCs w:val="24"/>
          <w:lang w:val="fr-CA"/>
        </w:rPr>
        <w:t xml:space="preserve"> </w:t>
      </w:r>
      <w:r>
        <w:rPr>
          <w:rFonts w:ascii="Arial" w:eastAsia="Arial" w:hAnsi="Arial" w:cs="Arial"/>
          <w:szCs w:val="24"/>
          <w:lang w:val="fr-CA"/>
        </w:rPr>
        <w:t>d’inobservation des présentes</w:t>
      </w:r>
      <w:r>
        <w:rPr>
          <w:rFonts w:ascii="Arial" w:eastAsia="Arial" w:hAnsi="Arial" w:cs="Arial"/>
          <w:spacing w:val="-2"/>
          <w:szCs w:val="24"/>
          <w:lang w:val="fr-CA"/>
        </w:rPr>
        <w:t xml:space="preserve"> </w:t>
      </w:r>
      <w:r>
        <w:rPr>
          <w:rFonts w:ascii="Arial" w:eastAsia="Arial" w:hAnsi="Arial" w:cs="Arial"/>
          <w:szCs w:val="24"/>
          <w:lang w:val="fr-CA"/>
        </w:rPr>
        <w:t>règles.</w:t>
      </w:r>
    </w:p>
    <w:p w14:paraId="6621DD97" w14:textId="2788AC48" w:rsidR="003418F5" w:rsidRPr="00CE2AE8" w:rsidRDefault="003418F5" w:rsidP="003418F5">
      <w:pPr>
        <w:pStyle w:val="Heading2"/>
        <w:rPr>
          <w:lang w:val="fr-CA" w:eastAsia="en-US"/>
        </w:rPr>
      </w:pPr>
      <w:bookmarkStart w:id="17" w:name="_Toc66193876"/>
      <w:r>
        <w:rPr>
          <w:lang w:val="fr-CA" w:eastAsia="en-US"/>
        </w:rPr>
        <w:t>Communications avec la Commission</w:t>
      </w:r>
      <w:bookmarkEnd w:id="17"/>
    </w:p>
    <w:p w14:paraId="764348C7" w14:textId="67BA179A" w:rsidR="00CE2AE8" w:rsidRPr="003418F5" w:rsidRDefault="00CE2AE8" w:rsidP="007E3BDA">
      <w:pPr>
        <w:pStyle w:val="ListParagraph"/>
        <w:numPr>
          <w:ilvl w:val="0"/>
          <w:numId w:val="31"/>
        </w:numPr>
        <w:ind w:left="709" w:hanging="539"/>
        <w:rPr>
          <w:rFonts w:eastAsiaTheme="minorEastAsia"/>
          <w:lang w:val="fr-CA" w:eastAsia="en-US"/>
        </w:rPr>
      </w:pPr>
      <w:r>
        <w:rPr>
          <w:rFonts w:ascii="Arial" w:eastAsia="Arial" w:hAnsi="Arial" w:cs="Arial"/>
          <w:szCs w:val="24"/>
          <w:lang w:val="fr-CA"/>
        </w:rPr>
        <w:t>Toutes les communications envoyées à la Commission ou reçues de celle-ci qui se rapportent à une instance</w:t>
      </w:r>
      <w:r>
        <w:rPr>
          <w:rFonts w:ascii="Arial" w:eastAsia="Arial" w:hAnsi="Arial" w:cs="Arial"/>
          <w:spacing w:val="-34"/>
          <w:szCs w:val="24"/>
          <w:lang w:val="fr-CA"/>
        </w:rPr>
        <w:t xml:space="preserve"> </w:t>
      </w:r>
      <w:r>
        <w:rPr>
          <w:rFonts w:ascii="Arial" w:eastAsia="Arial" w:hAnsi="Arial" w:cs="Arial"/>
          <w:szCs w:val="24"/>
          <w:lang w:val="fr-CA"/>
        </w:rPr>
        <w:t>doivent</w:t>
      </w:r>
      <w:r>
        <w:rPr>
          <w:rFonts w:ascii="Arial" w:eastAsia="Arial" w:hAnsi="Arial" w:cs="Arial"/>
          <w:spacing w:val="-1"/>
          <w:szCs w:val="24"/>
          <w:lang w:val="fr-CA"/>
        </w:rPr>
        <w:t xml:space="preserve"> </w:t>
      </w:r>
      <w:r>
        <w:rPr>
          <w:rFonts w:ascii="Arial" w:eastAsia="Arial" w:hAnsi="Arial" w:cs="Arial"/>
          <w:szCs w:val="24"/>
          <w:lang w:val="fr-CA"/>
        </w:rPr>
        <w:t>être copiées à l’intention de toutes les autres parties à l’instance ou faites</w:t>
      </w:r>
      <w:r>
        <w:rPr>
          <w:rFonts w:ascii="Arial" w:eastAsia="Arial" w:hAnsi="Arial" w:cs="Arial"/>
          <w:spacing w:val="-24"/>
          <w:szCs w:val="24"/>
          <w:lang w:val="fr-CA"/>
        </w:rPr>
        <w:t xml:space="preserve"> </w:t>
      </w:r>
      <w:r>
        <w:rPr>
          <w:rFonts w:ascii="Arial" w:eastAsia="Arial" w:hAnsi="Arial" w:cs="Arial"/>
          <w:szCs w:val="24"/>
          <w:lang w:val="fr-CA"/>
        </w:rPr>
        <w:t>en</w:t>
      </w:r>
      <w:r>
        <w:rPr>
          <w:rFonts w:ascii="Arial" w:eastAsia="Arial" w:hAnsi="Arial" w:cs="Arial"/>
          <w:spacing w:val="-1"/>
          <w:szCs w:val="24"/>
          <w:lang w:val="fr-CA"/>
        </w:rPr>
        <w:t xml:space="preserve"> </w:t>
      </w:r>
      <w:r>
        <w:rPr>
          <w:rFonts w:ascii="Arial" w:eastAsia="Arial" w:hAnsi="Arial" w:cs="Arial"/>
          <w:szCs w:val="24"/>
          <w:lang w:val="fr-CA"/>
        </w:rPr>
        <w:t>présence de</w:t>
      </w:r>
      <w:r>
        <w:rPr>
          <w:rFonts w:ascii="Arial" w:eastAsia="Arial" w:hAnsi="Arial" w:cs="Arial"/>
          <w:spacing w:val="-1"/>
          <w:szCs w:val="24"/>
          <w:lang w:val="fr-CA"/>
        </w:rPr>
        <w:t xml:space="preserve"> </w:t>
      </w:r>
      <w:r>
        <w:rPr>
          <w:rFonts w:ascii="Arial" w:eastAsia="Arial" w:hAnsi="Arial" w:cs="Arial"/>
          <w:szCs w:val="24"/>
          <w:lang w:val="fr-CA"/>
        </w:rPr>
        <w:t>celles-ci.</w:t>
      </w:r>
    </w:p>
    <w:p w14:paraId="6928530C" w14:textId="30962A79" w:rsidR="003418F5" w:rsidRPr="00CE2AE8" w:rsidRDefault="003418F5" w:rsidP="003418F5">
      <w:pPr>
        <w:pStyle w:val="Heading2"/>
        <w:rPr>
          <w:lang w:val="fr-CA" w:eastAsia="en-US"/>
        </w:rPr>
      </w:pPr>
      <w:bookmarkStart w:id="18" w:name="_Toc66193877"/>
      <w:r>
        <w:rPr>
          <w:lang w:val="fr-CA" w:eastAsia="en-US"/>
        </w:rPr>
        <w:t>Avis par écrit</w:t>
      </w:r>
      <w:bookmarkEnd w:id="18"/>
    </w:p>
    <w:p w14:paraId="66E94658" w14:textId="539F5A02" w:rsidR="00CE2AE8" w:rsidRPr="00B6199D" w:rsidRDefault="00CE2AE8" w:rsidP="007E3BDA">
      <w:pPr>
        <w:pStyle w:val="ListParagraph"/>
        <w:numPr>
          <w:ilvl w:val="0"/>
          <w:numId w:val="31"/>
        </w:numPr>
        <w:ind w:left="709" w:hanging="539"/>
        <w:rPr>
          <w:rFonts w:eastAsiaTheme="minorEastAsia"/>
          <w:lang w:val="fr-CA" w:eastAsia="en-US"/>
        </w:rPr>
      </w:pPr>
      <w:r>
        <w:rPr>
          <w:rFonts w:ascii="Arial" w:hAnsi="Arial" w:cs="Arial"/>
          <w:szCs w:val="24"/>
          <w:lang w:val="fr-CA"/>
        </w:rPr>
        <w:t>Tout avis devant être donné en vertu des présentes règles ou d’une ordonnance de la Commission doit être donné par écrit, sauf directive contraire.</w:t>
      </w:r>
    </w:p>
    <w:p w14:paraId="234CD8CB" w14:textId="3BCDF844" w:rsidR="00B6199D" w:rsidRPr="00CE2AE8" w:rsidRDefault="00B6199D" w:rsidP="00B6199D">
      <w:pPr>
        <w:pStyle w:val="Heading2"/>
        <w:rPr>
          <w:lang w:val="fr-CA" w:eastAsia="en-US"/>
        </w:rPr>
      </w:pPr>
      <w:bookmarkStart w:id="19" w:name="_Toc66193878"/>
      <w:r>
        <w:rPr>
          <w:lang w:val="fr-CA" w:eastAsia="en-US"/>
        </w:rPr>
        <w:t>Langue</w:t>
      </w:r>
      <w:r w:rsidR="003418F5">
        <w:rPr>
          <w:lang w:val="fr-CA" w:eastAsia="en-US"/>
        </w:rPr>
        <w:t xml:space="preserve"> de l’instance</w:t>
      </w:r>
      <w:bookmarkEnd w:id="19"/>
    </w:p>
    <w:p w14:paraId="1E6E9378" w14:textId="6D0FFFF7" w:rsidR="00CE2AE8" w:rsidRPr="00B6199D" w:rsidRDefault="00CE2AE8" w:rsidP="007E3BDA">
      <w:pPr>
        <w:pStyle w:val="ListParagraph"/>
        <w:numPr>
          <w:ilvl w:val="0"/>
          <w:numId w:val="31"/>
        </w:numPr>
        <w:ind w:left="709" w:hanging="539"/>
        <w:rPr>
          <w:rFonts w:eastAsiaTheme="minorEastAsia"/>
          <w:lang w:val="fr-CA" w:eastAsia="en-US"/>
        </w:rPr>
      </w:pPr>
      <w:r>
        <w:rPr>
          <w:rFonts w:ascii="Arial" w:eastAsia="Arial" w:hAnsi="Arial" w:cs="Arial"/>
          <w:szCs w:val="24"/>
          <w:lang w:val="fr-CA"/>
        </w:rPr>
        <w:t xml:space="preserve">La Commission peut instruire l’instance en anglais, en français ou dans ces deux langues conformément à la </w:t>
      </w:r>
      <w:r>
        <w:rPr>
          <w:rFonts w:ascii="Arial" w:eastAsia="Arial" w:hAnsi="Arial" w:cs="Arial"/>
          <w:i/>
          <w:szCs w:val="24"/>
          <w:lang w:val="fr-CA"/>
        </w:rPr>
        <w:t>Politique sur les services en français</w:t>
      </w:r>
      <w:r>
        <w:rPr>
          <w:rFonts w:ascii="Arial" w:eastAsia="Arial" w:hAnsi="Arial" w:cs="Arial"/>
          <w:szCs w:val="24"/>
          <w:lang w:val="fr-CA"/>
        </w:rPr>
        <w:t xml:space="preserve"> de Tribunaux décisionnels Ontario.</w:t>
      </w:r>
    </w:p>
    <w:p w14:paraId="19DB9B65" w14:textId="15FE30B5" w:rsidR="00B6199D" w:rsidRPr="00CE2AE8" w:rsidRDefault="00B6199D" w:rsidP="00B6199D">
      <w:pPr>
        <w:pStyle w:val="Heading2"/>
        <w:rPr>
          <w:lang w:val="fr-CA" w:eastAsia="en-US"/>
        </w:rPr>
      </w:pPr>
      <w:bookmarkStart w:id="20" w:name="_Toc66193879"/>
      <w:r>
        <w:rPr>
          <w:lang w:val="fr-CA" w:eastAsia="en-US"/>
        </w:rPr>
        <w:lastRenderedPageBreak/>
        <w:t>Délais</w:t>
      </w:r>
      <w:bookmarkEnd w:id="20"/>
    </w:p>
    <w:p w14:paraId="07E8E75D" w14:textId="7019A7D7" w:rsidR="00CE2AE8" w:rsidRPr="009931B7" w:rsidRDefault="00CE2AE8" w:rsidP="007E3BDA">
      <w:pPr>
        <w:pStyle w:val="ListParagraph"/>
        <w:numPr>
          <w:ilvl w:val="0"/>
          <w:numId w:val="31"/>
        </w:numPr>
        <w:ind w:left="709" w:hanging="539"/>
        <w:rPr>
          <w:rFonts w:eastAsiaTheme="minorEastAsia"/>
          <w:lang w:val="fr-CA" w:eastAsia="en-US"/>
        </w:rPr>
      </w:pPr>
      <w:r>
        <w:rPr>
          <w:rFonts w:ascii="Arial" w:eastAsia="Arial" w:hAnsi="Arial" w:cs="Arial"/>
          <w:szCs w:val="24"/>
          <w:lang w:val="fr-CA"/>
        </w:rPr>
        <w:t>Dans le calcul des délais en vertu des présentes règles ou d’une ordonnance</w:t>
      </w:r>
      <w:r>
        <w:rPr>
          <w:rFonts w:ascii="Arial" w:eastAsia="Arial" w:hAnsi="Arial" w:cs="Arial"/>
          <w:spacing w:val="-36"/>
          <w:szCs w:val="24"/>
          <w:lang w:val="fr-CA"/>
        </w:rPr>
        <w:t xml:space="preserve"> </w:t>
      </w:r>
      <w:r>
        <w:rPr>
          <w:rFonts w:ascii="Arial" w:eastAsia="Arial" w:hAnsi="Arial" w:cs="Arial"/>
          <w:szCs w:val="24"/>
          <w:lang w:val="fr-CA"/>
        </w:rPr>
        <w:t>de</w:t>
      </w:r>
      <w:r>
        <w:rPr>
          <w:rFonts w:ascii="Arial" w:eastAsia="Arial" w:hAnsi="Arial" w:cs="Arial"/>
          <w:spacing w:val="-1"/>
          <w:szCs w:val="24"/>
          <w:lang w:val="fr-CA"/>
        </w:rPr>
        <w:t xml:space="preserve"> </w:t>
      </w:r>
      <w:r>
        <w:rPr>
          <w:rFonts w:ascii="Arial" w:eastAsia="Arial" w:hAnsi="Arial" w:cs="Arial"/>
          <w:szCs w:val="24"/>
          <w:lang w:val="fr-CA"/>
        </w:rPr>
        <w:t>la Commission :</w:t>
      </w:r>
    </w:p>
    <w:p w14:paraId="2348E1E3" w14:textId="1629D1BE" w:rsidR="009931B7" w:rsidRPr="009931B7" w:rsidRDefault="009931B7" w:rsidP="009931B7">
      <w:pPr>
        <w:pStyle w:val="ListParagraph"/>
        <w:numPr>
          <w:ilvl w:val="1"/>
          <w:numId w:val="31"/>
        </w:numPr>
        <w:rPr>
          <w:rFonts w:eastAsiaTheme="minorEastAsia"/>
          <w:lang w:val="fr-CA" w:eastAsia="en-US"/>
        </w:rPr>
      </w:pPr>
      <w:r>
        <w:rPr>
          <w:rFonts w:ascii="Arial" w:eastAsia="Arial" w:hAnsi="Arial" w:cs="Arial"/>
          <w:szCs w:val="24"/>
          <w:lang w:val="fr-CA"/>
        </w:rPr>
        <w:t>un jour s’entend d’un jour</w:t>
      </w:r>
      <w:r>
        <w:rPr>
          <w:rFonts w:ascii="Arial" w:eastAsia="Arial" w:hAnsi="Arial" w:cs="Arial"/>
          <w:spacing w:val="1"/>
          <w:szCs w:val="24"/>
          <w:lang w:val="fr-CA"/>
        </w:rPr>
        <w:t xml:space="preserve"> </w:t>
      </w:r>
      <w:r>
        <w:rPr>
          <w:rFonts w:ascii="Arial" w:eastAsia="Arial" w:hAnsi="Arial" w:cs="Arial"/>
          <w:szCs w:val="24"/>
          <w:lang w:val="fr-CA"/>
        </w:rPr>
        <w:t>civil;</w:t>
      </w:r>
    </w:p>
    <w:p w14:paraId="5D602FC0" w14:textId="16B89A15" w:rsidR="009931B7" w:rsidRPr="009931B7" w:rsidRDefault="009931B7" w:rsidP="009931B7">
      <w:pPr>
        <w:pStyle w:val="ListParagraph"/>
        <w:numPr>
          <w:ilvl w:val="1"/>
          <w:numId w:val="31"/>
        </w:numPr>
        <w:rPr>
          <w:rFonts w:eastAsiaTheme="minorEastAsia"/>
          <w:lang w:val="fr-CA" w:eastAsia="en-US"/>
        </w:rPr>
      </w:pPr>
      <w:r>
        <w:rPr>
          <w:rFonts w:ascii="Arial" w:hAnsi="Arial" w:cs="Arial"/>
          <w:szCs w:val="24"/>
          <w:lang w:val="fr-CA"/>
        </w:rPr>
        <w:t>si le délai fixé pour la réalisation de quoi que ce soit en vertu des</w:t>
      </w:r>
      <w:r>
        <w:rPr>
          <w:rFonts w:ascii="Arial" w:hAnsi="Arial" w:cs="Arial"/>
          <w:spacing w:val="-31"/>
          <w:szCs w:val="24"/>
          <w:lang w:val="fr-CA"/>
        </w:rPr>
        <w:t xml:space="preserve"> </w:t>
      </w:r>
      <w:r>
        <w:rPr>
          <w:rFonts w:ascii="Arial" w:hAnsi="Arial" w:cs="Arial"/>
          <w:szCs w:val="24"/>
          <w:lang w:val="fr-CA"/>
        </w:rPr>
        <w:t>présentes</w:t>
      </w:r>
      <w:r>
        <w:rPr>
          <w:rFonts w:ascii="Arial" w:hAnsi="Arial" w:cs="Arial"/>
          <w:spacing w:val="-1"/>
          <w:szCs w:val="24"/>
          <w:lang w:val="fr-CA"/>
        </w:rPr>
        <w:t xml:space="preserve"> </w:t>
      </w:r>
      <w:r>
        <w:rPr>
          <w:rFonts w:ascii="Arial" w:hAnsi="Arial" w:cs="Arial"/>
          <w:szCs w:val="24"/>
          <w:lang w:val="fr-CA"/>
        </w:rPr>
        <w:t>règles expire un jour férié, le délai est reporté au jour ouvrable suivant de</w:t>
      </w:r>
      <w:r>
        <w:rPr>
          <w:rFonts w:ascii="Arial" w:hAnsi="Arial" w:cs="Arial"/>
          <w:spacing w:val="-36"/>
          <w:szCs w:val="24"/>
          <w:lang w:val="fr-CA"/>
        </w:rPr>
        <w:t xml:space="preserve"> </w:t>
      </w:r>
      <w:r>
        <w:rPr>
          <w:rFonts w:ascii="Arial" w:hAnsi="Arial" w:cs="Arial"/>
          <w:szCs w:val="24"/>
          <w:lang w:val="fr-CA"/>
        </w:rPr>
        <w:t>la Commission;</w:t>
      </w:r>
    </w:p>
    <w:p w14:paraId="42FBD78B" w14:textId="53B2B9EB" w:rsidR="009931B7" w:rsidRPr="009931B7" w:rsidRDefault="009931B7" w:rsidP="009931B7">
      <w:pPr>
        <w:pStyle w:val="ListParagraph"/>
        <w:numPr>
          <w:ilvl w:val="1"/>
          <w:numId w:val="31"/>
        </w:numPr>
        <w:rPr>
          <w:rFonts w:eastAsiaTheme="minorEastAsia"/>
          <w:lang w:val="fr-CA" w:eastAsia="en-US"/>
        </w:rPr>
      </w:pPr>
      <w:r>
        <w:rPr>
          <w:rFonts w:ascii="Arial" w:hAnsi="Arial" w:cs="Arial"/>
          <w:szCs w:val="24"/>
          <w:lang w:val="fr-CA"/>
        </w:rPr>
        <w:t>en cas de référence à deux événements, la période entre les</w:t>
      </w:r>
      <w:r>
        <w:rPr>
          <w:rFonts w:ascii="Arial" w:hAnsi="Arial" w:cs="Arial"/>
          <w:spacing w:val="-29"/>
          <w:szCs w:val="24"/>
          <w:lang w:val="fr-CA"/>
        </w:rPr>
        <w:t xml:space="preserve"> </w:t>
      </w:r>
      <w:r>
        <w:rPr>
          <w:rFonts w:ascii="Arial" w:hAnsi="Arial" w:cs="Arial"/>
          <w:szCs w:val="24"/>
          <w:lang w:val="fr-CA"/>
        </w:rPr>
        <w:t>deux</w:t>
      </w:r>
      <w:r>
        <w:rPr>
          <w:rFonts w:ascii="Arial" w:hAnsi="Arial" w:cs="Arial"/>
          <w:spacing w:val="-1"/>
          <w:szCs w:val="24"/>
          <w:lang w:val="fr-CA"/>
        </w:rPr>
        <w:t xml:space="preserve"> </w:t>
      </w:r>
      <w:r>
        <w:rPr>
          <w:rFonts w:ascii="Arial" w:hAnsi="Arial" w:cs="Arial"/>
          <w:szCs w:val="24"/>
          <w:lang w:val="fr-CA"/>
        </w:rPr>
        <w:t>événements exclut le premier jour, mais inclut le dernier</w:t>
      </w:r>
      <w:r>
        <w:rPr>
          <w:rFonts w:ascii="Arial" w:hAnsi="Arial" w:cs="Arial"/>
          <w:spacing w:val="-15"/>
          <w:szCs w:val="24"/>
          <w:lang w:val="fr-CA"/>
        </w:rPr>
        <w:t xml:space="preserve"> </w:t>
      </w:r>
      <w:r>
        <w:rPr>
          <w:rFonts w:ascii="Arial" w:hAnsi="Arial" w:cs="Arial"/>
          <w:szCs w:val="24"/>
          <w:lang w:val="fr-CA"/>
        </w:rPr>
        <w:t>jour;</w:t>
      </w:r>
    </w:p>
    <w:p w14:paraId="0A9355F3" w14:textId="53551C71" w:rsidR="009931B7" w:rsidRPr="00B6199D" w:rsidRDefault="00B6199D" w:rsidP="009931B7">
      <w:pPr>
        <w:pStyle w:val="ListParagraph"/>
        <w:numPr>
          <w:ilvl w:val="1"/>
          <w:numId w:val="31"/>
        </w:numPr>
        <w:rPr>
          <w:rFonts w:eastAsiaTheme="minorEastAsia"/>
          <w:lang w:val="fr-CA" w:eastAsia="en-US"/>
        </w:rPr>
      </w:pPr>
      <w:r>
        <w:rPr>
          <w:rFonts w:ascii="Arial" w:eastAsia="Arial" w:hAnsi="Arial" w:cs="Arial"/>
          <w:szCs w:val="24"/>
          <w:lang w:val="fr-CA"/>
        </w:rPr>
        <w:t>dans une période de sept jours ou moins, les jours fériés ne sont pas comptés;</w:t>
      </w:r>
    </w:p>
    <w:p w14:paraId="0330EED3" w14:textId="3C8FA093" w:rsidR="00B6199D" w:rsidRPr="006B782E" w:rsidRDefault="00B6199D" w:rsidP="009931B7">
      <w:pPr>
        <w:pStyle w:val="ListParagraph"/>
        <w:numPr>
          <w:ilvl w:val="1"/>
          <w:numId w:val="31"/>
        </w:numPr>
        <w:rPr>
          <w:rFonts w:eastAsiaTheme="minorEastAsia"/>
          <w:lang w:val="fr-CA" w:eastAsia="en-US"/>
        </w:rPr>
      </w:pPr>
      <w:r>
        <w:rPr>
          <w:rFonts w:ascii="Arial" w:eastAsia="Arial" w:hAnsi="Arial" w:cs="Arial"/>
          <w:szCs w:val="24"/>
          <w:lang w:val="fr-CA"/>
        </w:rPr>
        <w:t>toute signification ou tout dépôt effectué après 17 h, ou un jour férié est réputé être effectué le premier jour suivant qui n’est pas un jour férié.</w:t>
      </w:r>
    </w:p>
    <w:p w14:paraId="0CDB0532" w14:textId="77777777" w:rsidR="006B782E" w:rsidRDefault="006B782E">
      <w:pPr>
        <w:rPr>
          <w:rFonts w:eastAsiaTheme="minorEastAsia" w:cs="Arial"/>
          <w:b/>
          <w:lang w:val="fr-CA" w:eastAsia="en-US"/>
        </w:rPr>
      </w:pPr>
      <w:r>
        <w:rPr>
          <w:rFonts w:eastAsiaTheme="minorEastAsia"/>
          <w:lang w:val="fr-CA" w:eastAsia="en-US"/>
        </w:rPr>
        <w:br w:type="page"/>
      </w:r>
    </w:p>
    <w:p w14:paraId="2FC1C48F" w14:textId="797EB462" w:rsidR="006B782E" w:rsidRDefault="006B782E" w:rsidP="006B782E">
      <w:pPr>
        <w:pStyle w:val="Heading1"/>
        <w:rPr>
          <w:rFonts w:eastAsiaTheme="minorEastAsia"/>
          <w:lang w:val="fr-CA" w:eastAsia="en-US"/>
        </w:rPr>
      </w:pPr>
      <w:bookmarkStart w:id="21" w:name="_Toc66193880"/>
      <w:r>
        <w:rPr>
          <w:rFonts w:eastAsiaTheme="minorEastAsia"/>
          <w:lang w:val="fr-CA" w:eastAsia="en-US"/>
        </w:rPr>
        <w:lastRenderedPageBreak/>
        <w:t>PARTIE 2 – PARTIES ET REPRÉSENTANTS</w:t>
      </w:r>
      <w:bookmarkEnd w:id="21"/>
    </w:p>
    <w:p w14:paraId="53834347" w14:textId="559613B4" w:rsidR="006B782E" w:rsidRPr="006B782E" w:rsidRDefault="006B782E" w:rsidP="006B782E">
      <w:pPr>
        <w:pStyle w:val="Heading2"/>
        <w:rPr>
          <w:lang w:val="fr-CA" w:eastAsia="en-US"/>
        </w:rPr>
      </w:pPr>
      <w:bookmarkStart w:id="22" w:name="_Toc66193881"/>
      <w:r>
        <w:rPr>
          <w:lang w:val="fr-CA" w:eastAsia="en-US"/>
        </w:rPr>
        <w:t>Comparution en personne ou par l’intermédiaire d’un représentant autorisé</w:t>
      </w:r>
      <w:bookmarkEnd w:id="22"/>
    </w:p>
    <w:p w14:paraId="62A9A944" w14:textId="61DDF362" w:rsidR="00CE2AE8" w:rsidRPr="00F643F2" w:rsidRDefault="005D23C5" w:rsidP="007E3BDA">
      <w:pPr>
        <w:pStyle w:val="ListParagraph"/>
        <w:numPr>
          <w:ilvl w:val="0"/>
          <w:numId w:val="31"/>
        </w:numPr>
        <w:ind w:left="709" w:hanging="539"/>
        <w:rPr>
          <w:rFonts w:eastAsiaTheme="minorEastAsia"/>
          <w:lang w:val="fr-CA" w:eastAsia="en-US"/>
        </w:rPr>
      </w:pPr>
      <w:r>
        <w:rPr>
          <w:rFonts w:ascii="Arial" w:eastAsia="Calibri" w:hAnsi="Arial" w:cs="Arial"/>
          <w:szCs w:val="24"/>
          <w:lang w:val="fr-CA"/>
        </w:rPr>
        <w:t>Dans toute instance :</w:t>
      </w:r>
    </w:p>
    <w:p w14:paraId="1ACEED84" w14:textId="6E78EFAC" w:rsidR="00F643F2" w:rsidRPr="00F643F2" w:rsidRDefault="00F643F2" w:rsidP="00F643F2">
      <w:pPr>
        <w:pStyle w:val="ListParagraph"/>
        <w:numPr>
          <w:ilvl w:val="1"/>
          <w:numId w:val="31"/>
        </w:numPr>
        <w:rPr>
          <w:rFonts w:eastAsiaTheme="minorEastAsia"/>
          <w:lang w:val="fr-CA" w:eastAsia="en-US"/>
        </w:rPr>
      </w:pPr>
      <w:r>
        <w:rPr>
          <w:rFonts w:ascii="Arial" w:eastAsia="Calibri" w:hAnsi="Arial" w:cs="Arial"/>
          <w:szCs w:val="24"/>
          <w:lang w:val="fr-CA"/>
        </w:rPr>
        <w:t>les parties ou participants peuvent comparaître en personne ou par l’intermédiaire d’un représentant;</w:t>
      </w:r>
    </w:p>
    <w:p w14:paraId="308F8349" w14:textId="366A25B9" w:rsidR="00F643F2" w:rsidRPr="006B782E" w:rsidRDefault="006B782E" w:rsidP="00F643F2">
      <w:pPr>
        <w:pStyle w:val="ListParagraph"/>
        <w:numPr>
          <w:ilvl w:val="1"/>
          <w:numId w:val="31"/>
        </w:numPr>
        <w:rPr>
          <w:rFonts w:eastAsiaTheme="minorEastAsia"/>
          <w:lang w:val="fr-CA" w:eastAsia="en-US"/>
        </w:rPr>
      </w:pPr>
      <w:r>
        <w:rPr>
          <w:rFonts w:ascii="Arial" w:eastAsia="Calibri" w:hAnsi="Arial" w:cs="Arial"/>
          <w:szCs w:val="24"/>
          <w:lang w:val="fr-CA"/>
        </w:rPr>
        <w:t>les représentants qui ne sont pas titulaires d’un permis délivré par le Barreau de l’Ontario doivent remettre à la Commission une confirmation écrite de leur autorisation à fournir des services juridiques;</w:t>
      </w:r>
    </w:p>
    <w:p w14:paraId="2135F583" w14:textId="7E0264DF" w:rsidR="006B782E" w:rsidRPr="00F643F2" w:rsidRDefault="006B782E" w:rsidP="00F643F2">
      <w:pPr>
        <w:pStyle w:val="ListParagraph"/>
        <w:numPr>
          <w:ilvl w:val="1"/>
          <w:numId w:val="31"/>
        </w:numPr>
        <w:rPr>
          <w:rFonts w:eastAsiaTheme="minorEastAsia"/>
          <w:lang w:val="fr-CA" w:eastAsia="en-US"/>
        </w:rPr>
      </w:pPr>
      <w:r>
        <w:rPr>
          <w:rFonts w:ascii="Arial" w:eastAsia="Calibri" w:hAnsi="Arial" w:cs="Arial"/>
          <w:szCs w:val="24"/>
          <w:lang w:val="fr-CA"/>
        </w:rPr>
        <w:t>la partie ou le participant doit aviser la Commission, par courriel ou par confirmation écrite, ainsi que l’ensemble des autres parties et participants à l’instance, de tout changement en matière de représentation, ce qui comprend tout changement à la façon de signifier des documents au représentant.</w:t>
      </w:r>
    </w:p>
    <w:p w14:paraId="0E784785" w14:textId="11C230FC" w:rsidR="00F643F2" w:rsidRPr="005D23C5" w:rsidRDefault="00F643F2" w:rsidP="00F643F2">
      <w:pPr>
        <w:pStyle w:val="Heading2"/>
        <w:rPr>
          <w:lang w:val="fr-CA" w:eastAsia="en-US"/>
        </w:rPr>
      </w:pPr>
      <w:bookmarkStart w:id="23" w:name="_Toc66193882"/>
      <w:r>
        <w:rPr>
          <w:lang w:val="fr-CA" w:eastAsia="en-US"/>
        </w:rPr>
        <w:t>Destitution du représentant</w:t>
      </w:r>
      <w:bookmarkEnd w:id="23"/>
    </w:p>
    <w:p w14:paraId="04BF99FD" w14:textId="5A0E4AD5" w:rsidR="005D23C5" w:rsidRPr="00E26B95" w:rsidRDefault="005D23C5" w:rsidP="007E3BDA">
      <w:pPr>
        <w:pStyle w:val="ListParagraph"/>
        <w:numPr>
          <w:ilvl w:val="0"/>
          <w:numId w:val="31"/>
        </w:numPr>
        <w:ind w:left="709" w:hanging="539"/>
        <w:rPr>
          <w:rFonts w:eastAsiaTheme="minorEastAsia"/>
          <w:lang w:val="fr-CA" w:eastAsia="en-US"/>
        </w:rPr>
      </w:pPr>
      <w:r>
        <w:rPr>
          <w:rFonts w:ascii="Arial" w:eastAsia="Calibri" w:hAnsi="Arial" w:cs="Arial"/>
          <w:szCs w:val="24"/>
          <w:lang w:val="fr-CA"/>
        </w:rPr>
        <w:t>Le représentant d’une partie ou d’un participant ne peut être destitué que si, selon le cas :</w:t>
      </w:r>
    </w:p>
    <w:p w14:paraId="7159B4A1" w14:textId="161E0EB7" w:rsidR="00E26B95" w:rsidRPr="00E26B95" w:rsidRDefault="00E26B95" w:rsidP="00E26B95">
      <w:pPr>
        <w:pStyle w:val="ListParagraph"/>
        <w:numPr>
          <w:ilvl w:val="1"/>
          <w:numId w:val="31"/>
        </w:numPr>
        <w:rPr>
          <w:rFonts w:eastAsiaTheme="minorEastAsia"/>
          <w:lang w:val="fr-CA" w:eastAsia="en-US"/>
        </w:rPr>
      </w:pPr>
      <w:r>
        <w:rPr>
          <w:rFonts w:ascii="Arial" w:eastAsia="Calibri" w:hAnsi="Arial" w:cs="Arial"/>
          <w:szCs w:val="24"/>
          <w:lang w:val="fr-CA"/>
        </w:rPr>
        <w:t>la partie ou le participant avise la Commission, ainsi que l’ensemble des autres parties et participants à l’instance, de tout changement en matière de représentation, ce qui comprend tout changement à la façon de signifier au nouveau représentant;</w:t>
      </w:r>
    </w:p>
    <w:p w14:paraId="1A27355C" w14:textId="39EF2894" w:rsidR="00E26B95" w:rsidRPr="00E26B95" w:rsidRDefault="00F643F2" w:rsidP="00E26B95">
      <w:pPr>
        <w:pStyle w:val="ListParagraph"/>
        <w:numPr>
          <w:ilvl w:val="1"/>
          <w:numId w:val="31"/>
        </w:numPr>
        <w:rPr>
          <w:rFonts w:eastAsiaTheme="minorEastAsia"/>
          <w:lang w:val="fr-CA" w:eastAsia="en-US"/>
        </w:rPr>
      </w:pPr>
      <w:r>
        <w:rPr>
          <w:rFonts w:ascii="Arial" w:eastAsia="Calibri" w:hAnsi="Arial" w:cs="Arial"/>
          <w:szCs w:val="24"/>
          <w:lang w:val="fr-CA"/>
        </w:rPr>
        <w:t>la Commission destitue le représentant par ordonnance.</w:t>
      </w:r>
    </w:p>
    <w:p w14:paraId="4113FB60" w14:textId="435975F0" w:rsidR="00E26B95" w:rsidRPr="005D23C5" w:rsidRDefault="00E26B95" w:rsidP="00E26B95">
      <w:pPr>
        <w:pStyle w:val="Heading2"/>
        <w:rPr>
          <w:lang w:val="fr-CA" w:eastAsia="en-US"/>
        </w:rPr>
      </w:pPr>
      <w:bookmarkStart w:id="24" w:name="_Toc66193883"/>
      <w:r>
        <w:rPr>
          <w:lang w:val="fr-CA" w:eastAsia="en-US"/>
        </w:rPr>
        <w:t>Représentant en tant que plaideur et témoin</w:t>
      </w:r>
      <w:bookmarkEnd w:id="24"/>
    </w:p>
    <w:p w14:paraId="4655C756" w14:textId="41D924D8" w:rsidR="005D23C5" w:rsidRPr="00F55E9B" w:rsidRDefault="005D23C5" w:rsidP="007E3BDA">
      <w:pPr>
        <w:pStyle w:val="ListParagraph"/>
        <w:numPr>
          <w:ilvl w:val="0"/>
          <w:numId w:val="31"/>
        </w:numPr>
        <w:ind w:left="709" w:hanging="539"/>
        <w:rPr>
          <w:rFonts w:eastAsiaTheme="minorEastAsia"/>
          <w:lang w:val="fr-CA" w:eastAsia="en-US"/>
        </w:rPr>
      </w:pPr>
      <w:r>
        <w:rPr>
          <w:rFonts w:ascii="Arial" w:eastAsia="Calibri" w:hAnsi="Arial" w:cs="Arial"/>
          <w:szCs w:val="24"/>
          <w:lang w:val="fr-CA"/>
        </w:rPr>
        <w:t>Un représentant qui est titulaire d’un permis de parajuriste ou d’avocat délivré par le Barreau de l’Ontario peut se présenter à une audience en tant que plaideur et témoin :</w:t>
      </w:r>
    </w:p>
    <w:p w14:paraId="42675393" w14:textId="4521CAC0" w:rsidR="00F55E9B" w:rsidRPr="00F55E9B" w:rsidRDefault="00F55E9B" w:rsidP="00F55E9B">
      <w:pPr>
        <w:pStyle w:val="ListParagraph"/>
        <w:numPr>
          <w:ilvl w:val="1"/>
          <w:numId w:val="31"/>
        </w:numPr>
        <w:rPr>
          <w:rFonts w:eastAsiaTheme="minorEastAsia"/>
          <w:lang w:val="fr-CA" w:eastAsia="en-US"/>
        </w:rPr>
      </w:pPr>
      <w:r>
        <w:rPr>
          <w:rFonts w:ascii="Arial" w:eastAsia="Calibri" w:hAnsi="Arial" w:cs="Arial"/>
          <w:szCs w:val="24"/>
          <w:lang w:val="fr-CA"/>
        </w:rPr>
        <w:t>dans une instance sommaire devant la Commission;</w:t>
      </w:r>
    </w:p>
    <w:p w14:paraId="3C6BF261" w14:textId="27F54664" w:rsidR="00F55E9B" w:rsidRPr="00F55E9B" w:rsidRDefault="00E26B95" w:rsidP="00F55E9B">
      <w:pPr>
        <w:pStyle w:val="ListParagraph"/>
        <w:numPr>
          <w:ilvl w:val="1"/>
          <w:numId w:val="31"/>
        </w:numPr>
        <w:rPr>
          <w:rFonts w:eastAsiaTheme="minorEastAsia"/>
          <w:lang w:val="fr-CA" w:eastAsia="en-US"/>
        </w:rPr>
      </w:pPr>
      <w:r>
        <w:rPr>
          <w:rFonts w:ascii="Arial" w:eastAsia="Calibri" w:hAnsi="Arial" w:cs="Arial"/>
          <w:szCs w:val="24"/>
          <w:lang w:val="fr-CA"/>
        </w:rPr>
        <w:t>dans une instance générale, avec l’autorisation de la Commission.</w:t>
      </w:r>
    </w:p>
    <w:p w14:paraId="397890E7" w14:textId="08E48544" w:rsidR="00F55E9B" w:rsidRPr="005D23C5" w:rsidRDefault="00F55E9B" w:rsidP="00F55E9B">
      <w:pPr>
        <w:pStyle w:val="Heading2"/>
        <w:rPr>
          <w:lang w:val="fr-CA" w:eastAsia="en-US"/>
        </w:rPr>
      </w:pPr>
      <w:bookmarkStart w:id="25" w:name="_Toc66193884"/>
      <w:r>
        <w:rPr>
          <w:lang w:val="fr-CA" w:eastAsia="en-US"/>
        </w:rPr>
        <w:t>Avis au représentant</w:t>
      </w:r>
      <w:bookmarkEnd w:id="25"/>
    </w:p>
    <w:p w14:paraId="5C00CA86" w14:textId="5FE1D455" w:rsidR="005D23C5" w:rsidRPr="009B54DF" w:rsidRDefault="005D23C5" w:rsidP="007E3BDA">
      <w:pPr>
        <w:pStyle w:val="ListParagraph"/>
        <w:numPr>
          <w:ilvl w:val="0"/>
          <w:numId w:val="31"/>
        </w:numPr>
        <w:ind w:left="709" w:hanging="539"/>
        <w:rPr>
          <w:rFonts w:eastAsiaTheme="minorEastAsia"/>
          <w:lang w:val="fr-CA" w:eastAsia="en-US"/>
        </w:rPr>
      </w:pPr>
      <w:r>
        <w:rPr>
          <w:rFonts w:ascii="Arial" w:eastAsia="Calibri" w:hAnsi="Arial" w:cs="Arial"/>
          <w:szCs w:val="24"/>
          <w:lang w:val="fr-CA"/>
        </w:rPr>
        <w:t>Les avis aux représentants sont réputés être des avis à la partie ou au participant représenté.</w:t>
      </w:r>
    </w:p>
    <w:p w14:paraId="759BB5FD" w14:textId="14977D37" w:rsidR="009B54DF" w:rsidRPr="00A23975" w:rsidRDefault="00A23975" w:rsidP="00A23975">
      <w:pPr>
        <w:pStyle w:val="Heading2"/>
        <w:rPr>
          <w:lang w:val="fr-CA"/>
        </w:rPr>
      </w:pPr>
      <w:bookmarkStart w:id="26" w:name="_Toc66193885"/>
      <w:r w:rsidRPr="00A23975">
        <w:rPr>
          <w:lang w:val="fr-CA"/>
        </w:rPr>
        <w:t>Jonction de parties et de partic</w:t>
      </w:r>
      <w:r>
        <w:rPr>
          <w:lang w:val="fr-CA"/>
        </w:rPr>
        <w:t>ipants</w:t>
      </w:r>
      <w:bookmarkEnd w:id="26"/>
    </w:p>
    <w:p w14:paraId="72AD307C" w14:textId="127C4FE6" w:rsidR="005D23C5" w:rsidRPr="009B54DF" w:rsidRDefault="00A825E6" w:rsidP="007E3BDA">
      <w:pPr>
        <w:pStyle w:val="ListParagraph"/>
        <w:numPr>
          <w:ilvl w:val="0"/>
          <w:numId w:val="31"/>
        </w:numPr>
        <w:ind w:left="709" w:hanging="539"/>
        <w:rPr>
          <w:rFonts w:eastAsiaTheme="minorEastAsia"/>
          <w:lang w:val="fr-CA" w:eastAsia="en-US"/>
        </w:rPr>
      </w:pPr>
      <w:r>
        <w:rPr>
          <w:rFonts w:ascii="Arial" w:hAnsi="Arial" w:cs="Arial"/>
          <w:szCs w:val="24"/>
          <w:lang w:val="fr-CA"/>
        </w:rPr>
        <w:t>Toute personne peut demander à la Commission, par motion, de rendre une ordonnance la joignant comme partie ou comme participant à l’instance.</w:t>
      </w:r>
    </w:p>
    <w:p w14:paraId="26254087" w14:textId="77777777" w:rsidR="0058100E" w:rsidRDefault="0058100E">
      <w:pPr>
        <w:rPr>
          <w:rFonts w:eastAsiaTheme="minorEastAsia" w:cs="Arial"/>
          <w:b/>
          <w:lang w:val="fr-CA" w:eastAsia="en-US"/>
        </w:rPr>
      </w:pPr>
      <w:r>
        <w:rPr>
          <w:rFonts w:eastAsiaTheme="minorEastAsia"/>
          <w:lang w:val="fr-CA" w:eastAsia="en-US"/>
        </w:rPr>
        <w:br w:type="page"/>
      </w:r>
    </w:p>
    <w:p w14:paraId="4611E17A" w14:textId="0F3CAF7E" w:rsidR="009B54DF" w:rsidRDefault="009B54DF" w:rsidP="009B54DF">
      <w:pPr>
        <w:pStyle w:val="Heading1"/>
        <w:rPr>
          <w:rFonts w:eastAsiaTheme="minorEastAsia"/>
          <w:lang w:val="fr-CA" w:eastAsia="en-US"/>
        </w:rPr>
      </w:pPr>
      <w:bookmarkStart w:id="27" w:name="_Toc66193886"/>
      <w:r>
        <w:rPr>
          <w:rFonts w:eastAsiaTheme="minorEastAsia"/>
          <w:lang w:val="fr-CA" w:eastAsia="en-US"/>
        </w:rPr>
        <w:lastRenderedPageBreak/>
        <w:t>PARTIE 3 – INTRODUCTION ET FIN D’UNE INSTANCE</w:t>
      </w:r>
      <w:bookmarkEnd w:id="27"/>
    </w:p>
    <w:p w14:paraId="3C99175F" w14:textId="374EAA23" w:rsidR="009B54DF" w:rsidRPr="009B54DF" w:rsidRDefault="009B54DF" w:rsidP="009B54DF">
      <w:pPr>
        <w:pStyle w:val="Heading2"/>
        <w:rPr>
          <w:lang w:val="fr-CA" w:eastAsia="en-US"/>
        </w:rPr>
      </w:pPr>
      <w:bookmarkStart w:id="28" w:name="_Toc66193887"/>
      <w:r>
        <w:rPr>
          <w:lang w:val="fr-CA" w:eastAsia="en-US"/>
        </w:rPr>
        <w:t>Mode d’appel</w:t>
      </w:r>
      <w:bookmarkEnd w:id="28"/>
    </w:p>
    <w:p w14:paraId="71F932CC" w14:textId="79B89565" w:rsidR="00A825E6" w:rsidRPr="005B6DE0" w:rsidRDefault="00C11FC9" w:rsidP="007E3BDA">
      <w:pPr>
        <w:pStyle w:val="ListParagraph"/>
        <w:numPr>
          <w:ilvl w:val="0"/>
          <w:numId w:val="31"/>
        </w:numPr>
        <w:ind w:left="709" w:hanging="539"/>
        <w:rPr>
          <w:rFonts w:eastAsiaTheme="minorEastAsia"/>
          <w:lang w:val="fr-CA" w:eastAsia="en-US"/>
        </w:rPr>
      </w:pPr>
      <w:r>
        <w:rPr>
          <w:rFonts w:ascii="Arial" w:hAnsi="Arial" w:cs="Arial"/>
          <w:szCs w:val="24"/>
          <w:lang w:val="fr-CA"/>
        </w:rPr>
        <w:t>Un appel est introduit au moyen du formulaire précisé par la</w:t>
      </w:r>
      <w:r>
        <w:rPr>
          <w:rFonts w:ascii="Arial" w:hAnsi="Arial" w:cs="Arial"/>
          <w:spacing w:val="-33"/>
          <w:szCs w:val="24"/>
          <w:lang w:val="fr-CA"/>
        </w:rPr>
        <w:t xml:space="preserve"> </w:t>
      </w:r>
      <w:r>
        <w:rPr>
          <w:rFonts w:ascii="Arial" w:hAnsi="Arial" w:cs="Arial"/>
          <w:szCs w:val="24"/>
          <w:lang w:val="fr-CA"/>
        </w:rPr>
        <w:t>Commission et doit :</w:t>
      </w:r>
    </w:p>
    <w:p w14:paraId="394834E9" w14:textId="2D0C2427" w:rsidR="005B6DE0" w:rsidRPr="005B6DE0" w:rsidRDefault="005B6DE0" w:rsidP="005B6DE0">
      <w:pPr>
        <w:pStyle w:val="ListParagraph"/>
        <w:numPr>
          <w:ilvl w:val="1"/>
          <w:numId w:val="31"/>
        </w:numPr>
        <w:rPr>
          <w:rFonts w:eastAsiaTheme="minorEastAsia"/>
          <w:lang w:val="fr-CA" w:eastAsia="en-US"/>
        </w:rPr>
      </w:pPr>
      <w:r>
        <w:rPr>
          <w:rFonts w:ascii="Arial" w:eastAsia="Arial" w:hAnsi="Arial" w:cs="Arial"/>
          <w:szCs w:val="24"/>
          <w:lang w:val="fr-CA"/>
        </w:rPr>
        <w:t>indiquer le nom de l’appelant, son numéro de téléphone, son adresse électronique, son adresse municipale et son code</w:t>
      </w:r>
      <w:r>
        <w:rPr>
          <w:rFonts w:ascii="Arial" w:eastAsia="Arial" w:hAnsi="Arial" w:cs="Arial"/>
          <w:spacing w:val="-6"/>
          <w:szCs w:val="24"/>
          <w:lang w:val="fr-CA"/>
        </w:rPr>
        <w:t xml:space="preserve"> </w:t>
      </w:r>
      <w:r>
        <w:rPr>
          <w:rFonts w:ascii="Arial" w:eastAsia="Arial" w:hAnsi="Arial" w:cs="Arial"/>
          <w:szCs w:val="24"/>
          <w:lang w:val="fr-CA"/>
        </w:rPr>
        <w:t>postal;</w:t>
      </w:r>
    </w:p>
    <w:p w14:paraId="45D3B586" w14:textId="33D2D90B" w:rsidR="005B6DE0" w:rsidRPr="005B6DE0" w:rsidRDefault="005B6DE0" w:rsidP="005B6DE0">
      <w:pPr>
        <w:pStyle w:val="ListParagraph"/>
        <w:numPr>
          <w:ilvl w:val="1"/>
          <w:numId w:val="31"/>
        </w:numPr>
        <w:rPr>
          <w:rFonts w:eastAsiaTheme="minorEastAsia"/>
          <w:lang w:val="fr-CA" w:eastAsia="en-US"/>
        </w:rPr>
      </w:pPr>
      <w:r>
        <w:rPr>
          <w:rFonts w:ascii="Arial" w:hAnsi="Arial" w:cs="Arial"/>
          <w:szCs w:val="24"/>
          <w:lang w:val="fr-CA"/>
        </w:rPr>
        <w:t>indiquer le numéro de rôle du bien-fonds en</w:t>
      </w:r>
      <w:r>
        <w:rPr>
          <w:rFonts w:ascii="Arial" w:hAnsi="Arial" w:cs="Arial"/>
          <w:spacing w:val="-4"/>
          <w:szCs w:val="24"/>
          <w:lang w:val="fr-CA"/>
        </w:rPr>
        <w:t xml:space="preserve"> </w:t>
      </w:r>
      <w:r>
        <w:rPr>
          <w:rFonts w:ascii="Arial" w:hAnsi="Arial" w:cs="Arial"/>
          <w:szCs w:val="24"/>
          <w:lang w:val="fr-CA"/>
        </w:rPr>
        <w:t>cause;</w:t>
      </w:r>
    </w:p>
    <w:p w14:paraId="3ADD3B23" w14:textId="7471381A" w:rsidR="005B6DE0" w:rsidRPr="008F6E9C" w:rsidRDefault="008F6E9C" w:rsidP="005B6DE0">
      <w:pPr>
        <w:pStyle w:val="ListParagraph"/>
        <w:numPr>
          <w:ilvl w:val="1"/>
          <w:numId w:val="31"/>
        </w:numPr>
        <w:rPr>
          <w:rFonts w:eastAsiaTheme="minorEastAsia"/>
          <w:lang w:val="fr-CA" w:eastAsia="en-US"/>
        </w:rPr>
      </w:pPr>
      <w:r>
        <w:rPr>
          <w:rFonts w:ascii="Arial" w:eastAsia="Arial" w:hAnsi="Arial" w:cs="Arial"/>
          <w:szCs w:val="24"/>
          <w:lang w:val="fr-CA"/>
        </w:rPr>
        <w:t>définir la nature de l’appel et les motifs</w:t>
      </w:r>
      <w:r>
        <w:rPr>
          <w:rFonts w:ascii="Arial" w:eastAsia="Arial" w:hAnsi="Arial" w:cs="Arial"/>
          <w:spacing w:val="-5"/>
          <w:szCs w:val="24"/>
          <w:lang w:val="fr-CA"/>
        </w:rPr>
        <w:t xml:space="preserve"> </w:t>
      </w:r>
      <w:r>
        <w:rPr>
          <w:rFonts w:ascii="Arial" w:eastAsia="Arial" w:hAnsi="Arial" w:cs="Arial"/>
          <w:szCs w:val="24"/>
          <w:lang w:val="fr-CA"/>
        </w:rPr>
        <w:t>justificatifs;</w:t>
      </w:r>
    </w:p>
    <w:p w14:paraId="36822346" w14:textId="37421C72" w:rsidR="008F6E9C" w:rsidRPr="008F6E9C" w:rsidRDefault="008F6E9C" w:rsidP="005B6DE0">
      <w:pPr>
        <w:pStyle w:val="ListParagraph"/>
        <w:numPr>
          <w:ilvl w:val="1"/>
          <w:numId w:val="31"/>
        </w:numPr>
        <w:rPr>
          <w:rFonts w:eastAsiaTheme="minorEastAsia"/>
          <w:lang w:val="fr-CA" w:eastAsia="en-US"/>
        </w:rPr>
      </w:pPr>
      <w:r>
        <w:rPr>
          <w:rFonts w:ascii="Arial" w:hAnsi="Arial" w:cs="Arial"/>
          <w:szCs w:val="24"/>
          <w:lang w:val="fr-CA"/>
        </w:rPr>
        <w:t>être accompagné des droits requis;</w:t>
      </w:r>
    </w:p>
    <w:p w14:paraId="7E4A1541" w14:textId="1AF1DF05" w:rsidR="008F6E9C" w:rsidRPr="008F6E9C" w:rsidRDefault="008F6E9C" w:rsidP="005B6DE0">
      <w:pPr>
        <w:pStyle w:val="ListParagraph"/>
        <w:numPr>
          <w:ilvl w:val="1"/>
          <w:numId w:val="31"/>
        </w:numPr>
        <w:rPr>
          <w:rFonts w:eastAsiaTheme="minorEastAsia"/>
          <w:lang w:val="fr-CA" w:eastAsia="en-US"/>
        </w:rPr>
      </w:pPr>
      <w:r>
        <w:rPr>
          <w:rFonts w:ascii="Arial" w:eastAsia="Arial" w:hAnsi="Arial" w:cs="Arial"/>
          <w:szCs w:val="24"/>
          <w:lang w:val="fr-CA"/>
        </w:rPr>
        <w:t>indiquer si l’appelant souhaite que l’instance se déroule en français</w:t>
      </w:r>
      <w:r>
        <w:rPr>
          <w:rFonts w:ascii="Arial" w:eastAsia="Arial" w:hAnsi="Arial" w:cs="Arial"/>
          <w:spacing w:val="-32"/>
          <w:szCs w:val="24"/>
          <w:lang w:val="fr-CA"/>
        </w:rPr>
        <w:t xml:space="preserve"> </w:t>
      </w:r>
      <w:r>
        <w:rPr>
          <w:rFonts w:ascii="Arial" w:eastAsia="Arial" w:hAnsi="Arial" w:cs="Arial"/>
          <w:szCs w:val="24"/>
          <w:lang w:val="fr-CA"/>
        </w:rPr>
        <w:t>ou</w:t>
      </w:r>
      <w:r>
        <w:rPr>
          <w:rFonts w:ascii="Arial" w:eastAsia="Arial" w:hAnsi="Arial" w:cs="Arial"/>
          <w:spacing w:val="-1"/>
          <w:szCs w:val="24"/>
          <w:lang w:val="fr-CA"/>
        </w:rPr>
        <w:t xml:space="preserve"> </w:t>
      </w:r>
      <w:r>
        <w:rPr>
          <w:rFonts w:ascii="Arial" w:eastAsia="Arial" w:hAnsi="Arial" w:cs="Arial"/>
          <w:szCs w:val="24"/>
          <w:lang w:val="fr-CA"/>
        </w:rPr>
        <w:t>comme une instance</w:t>
      </w:r>
      <w:r>
        <w:rPr>
          <w:rFonts w:ascii="Arial" w:eastAsia="Arial" w:hAnsi="Arial" w:cs="Arial"/>
          <w:spacing w:val="-1"/>
          <w:szCs w:val="24"/>
          <w:lang w:val="fr-CA"/>
        </w:rPr>
        <w:t xml:space="preserve"> </w:t>
      </w:r>
      <w:r>
        <w:rPr>
          <w:rFonts w:ascii="Arial" w:eastAsia="Arial" w:hAnsi="Arial" w:cs="Arial"/>
          <w:szCs w:val="24"/>
          <w:lang w:val="fr-CA"/>
        </w:rPr>
        <w:t>bilingue;</w:t>
      </w:r>
    </w:p>
    <w:p w14:paraId="4C0595C3" w14:textId="10F10DD1" w:rsidR="008F6E9C" w:rsidRPr="008F6E9C" w:rsidRDefault="008F6E9C" w:rsidP="005B6DE0">
      <w:pPr>
        <w:pStyle w:val="ListParagraph"/>
        <w:numPr>
          <w:ilvl w:val="1"/>
          <w:numId w:val="31"/>
        </w:numPr>
        <w:rPr>
          <w:rFonts w:eastAsiaTheme="minorEastAsia"/>
          <w:lang w:val="fr-CA" w:eastAsia="en-US"/>
        </w:rPr>
      </w:pPr>
      <w:r>
        <w:rPr>
          <w:rFonts w:ascii="Arial" w:eastAsia="Arial" w:hAnsi="Arial" w:cs="Arial"/>
          <w:szCs w:val="24"/>
          <w:lang w:val="fr-CA"/>
        </w:rPr>
        <w:t xml:space="preserve">demander toute mesure d’adaptation requise qui est conforme au </w:t>
      </w:r>
      <w:r>
        <w:rPr>
          <w:rFonts w:ascii="Arial" w:eastAsia="Arial" w:hAnsi="Arial" w:cs="Arial"/>
          <w:i/>
          <w:szCs w:val="24"/>
          <w:lang w:val="fr-CA"/>
        </w:rPr>
        <w:t>Code</w:t>
      </w:r>
      <w:r>
        <w:rPr>
          <w:rFonts w:ascii="Arial" w:eastAsia="Arial" w:hAnsi="Arial" w:cs="Arial"/>
          <w:i/>
          <w:spacing w:val="-33"/>
          <w:szCs w:val="24"/>
          <w:lang w:val="fr-CA"/>
        </w:rPr>
        <w:t xml:space="preserve"> </w:t>
      </w:r>
      <w:r>
        <w:rPr>
          <w:rFonts w:ascii="Arial" w:eastAsia="Arial" w:hAnsi="Arial" w:cs="Arial"/>
          <w:i/>
          <w:szCs w:val="24"/>
          <w:lang w:val="fr-CA"/>
        </w:rPr>
        <w:t>des</w:t>
      </w:r>
      <w:r>
        <w:rPr>
          <w:rFonts w:ascii="Arial" w:eastAsia="Arial" w:hAnsi="Arial" w:cs="Arial"/>
          <w:i/>
          <w:spacing w:val="-1"/>
          <w:szCs w:val="24"/>
          <w:lang w:val="fr-CA"/>
        </w:rPr>
        <w:t xml:space="preserve"> </w:t>
      </w:r>
      <w:r>
        <w:rPr>
          <w:rFonts w:ascii="Arial" w:eastAsia="Arial" w:hAnsi="Arial" w:cs="Arial"/>
          <w:i/>
          <w:szCs w:val="24"/>
          <w:lang w:val="fr-CA"/>
        </w:rPr>
        <w:t>droits de la</w:t>
      </w:r>
      <w:r>
        <w:rPr>
          <w:rFonts w:ascii="Arial" w:eastAsia="Arial" w:hAnsi="Arial" w:cs="Arial"/>
          <w:i/>
          <w:spacing w:val="-1"/>
          <w:szCs w:val="24"/>
          <w:lang w:val="fr-CA"/>
        </w:rPr>
        <w:t xml:space="preserve"> </w:t>
      </w:r>
      <w:r>
        <w:rPr>
          <w:rFonts w:ascii="Arial" w:eastAsia="Arial" w:hAnsi="Arial" w:cs="Arial"/>
          <w:i/>
          <w:szCs w:val="24"/>
          <w:lang w:val="fr-CA"/>
        </w:rPr>
        <w:t>personne;</w:t>
      </w:r>
    </w:p>
    <w:p w14:paraId="0AABBBC8" w14:textId="433646C1" w:rsidR="008F6E9C" w:rsidRPr="008F6E9C" w:rsidRDefault="008F6E9C" w:rsidP="005B6DE0">
      <w:pPr>
        <w:pStyle w:val="ListParagraph"/>
        <w:numPr>
          <w:ilvl w:val="1"/>
          <w:numId w:val="31"/>
        </w:numPr>
        <w:rPr>
          <w:rFonts w:eastAsiaTheme="minorEastAsia"/>
          <w:lang w:val="fr-CA" w:eastAsia="en-US"/>
        </w:rPr>
      </w:pPr>
      <w:r>
        <w:rPr>
          <w:rFonts w:ascii="Arial" w:eastAsia="Arial" w:hAnsi="Arial" w:cs="Arial"/>
          <w:szCs w:val="24"/>
          <w:lang w:val="fr-CA"/>
        </w:rPr>
        <w:t>être signé par l’appelant ou son représentant ou être déposé par</w:t>
      </w:r>
      <w:r>
        <w:rPr>
          <w:rFonts w:ascii="Arial" w:eastAsia="Arial" w:hAnsi="Arial" w:cs="Arial"/>
          <w:spacing w:val="-32"/>
          <w:szCs w:val="24"/>
          <w:lang w:val="fr-CA"/>
        </w:rPr>
        <w:t xml:space="preserve"> </w:t>
      </w:r>
      <w:r>
        <w:rPr>
          <w:rFonts w:ascii="Arial" w:eastAsia="Arial" w:hAnsi="Arial" w:cs="Arial"/>
          <w:szCs w:val="24"/>
          <w:lang w:val="fr-CA"/>
        </w:rPr>
        <w:t>voie électronique;</w:t>
      </w:r>
    </w:p>
    <w:p w14:paraId="14452E43" w14:textId="45B30FE0" w:rsidR="008F6E9C" w:rsidRPr="009B54DF" w:rsidRDefault="009B54DF" w:rsidP="005B6DE0">
      <w:pPr>
        <w:pStyle w:val="ListParagraph"/>
        <w:numPr>
          <w:ilvl w:val="1"/>
          <w:numId w:val="31"/>
        </w:numPr>
        <w:rPr>
          <w:rFonts w:eastAsiaTheme="minorEastAsia"/>
          <w:lang w:val="fr-CA" w:eastAsia="en-US"/>
        </w:rPr>
      </w:pPr>
      <w:r>
        <w:rPr>
          <w:rFonts w:ascii="Arial" w:eastAsia="Arial" w:hAnsi="Arial" w:cs="Arial"/>
          <w:szCs w:val="24"/>
          <w:lang w:val="fr-CA"/>
        </w:rPr>
        <w:t>être accompagné d’une copie de la décision relative à la demande</w:t>
      </w:r>
      <w:r>
        <w:rPr>
          <w:rFonts w:ascii="Arial" w:eastAsia="Arial" w:hAnsi="Arial" w:cs="Arial"/>
          <w:spacing w:val="-26"/>
          <w:szCs w:val="24"/>
          <w:lang w:val="fr-CA"/>
        </w:rPr>
        <w:t xml:space="preserve"> </w:t>
      </w:r>
      <w:r>
        <w:rPr>
          <w:rFonts w:ascii="Arial" w:eastAsia="Arial" w:hAnsi="Arial" w:cs="Arial"/>
          <w:szCs w:val="24"/>
          <w:lang w:val="fr-CA"/>
        </w:rPr>
        <w:t>de réexamen, s'il y a</w:t>
      </w:r>
      <w:r>
        <w:rPr>
          <w:rFonts w:ascii="Arial" w:eastAsia="Arial" w:hAnsi="Arial" w:cs="Arial"/>
          <w:spacing w:val="-1"/>
          <w:szCs w:val="24"/>
          <w:lang w:val="fr-CA"/>
        </w:rPr>
        <w:t xml:space="preserve"> </w:t>
      </w:r>
      <w:r>
        <w:rPr>
          <w:rFonts w:ascii="Arial" w:eastAsia="Arial" w:hAnsi="Arial" w:cs="Arial"/>
          <w:szCs w:val="24"/>
          <w:lang w:val="fr-CA"/>
        </w:rPr>
        <w:t>lieu;</w:t>
      </w:r>
    </w:p>
    <w:p w14:paraId="0174D23B" w14:textId="35FEC612" w:rsidR="009B54DF" w:rsidRPr="009B54DF" w:rsidRDefault="009B54DF" w:rsidP="005B6DE0">
      <w:pPr>
        <w:pStyle w:val="ListParagraph"/>
        <w:numPr>
          <w:ilvl w:val="1"/>
          <w:numId w:val="31"/>
        </w:numPr>
        <w:rPr>
          <w:rFonts w:eastAsiaTheme="minorEastAsia"/>
          <w:lang w:val="fr-CA" w:eastAsia="en-US"/>
        </w:rPr>
      </w:pPr>
      <w:r>
        <w:rPr>
          <w:rFonts w:ascii="Arial" w:eastAsia="Arial" w:hAnsi="Arial" w:cs="Arial"/>
          <w:szCs w:val="24"/>
          <w:lang w:val="fr-CA"/>
        </w:rPr>
        <w:t>comprendre une confirmation que l’avis d’appel a été signifié à la</w:t>
      </w:r>
      <w:r>
        <w:rPr>
          <w:rFonts w:ascii="Arial" w:eastAsia="Arial" w:hAnsi="Arial" w:cs="Arial"/>
          <w:spacing w:val="-33"/>
          <w:szCs w:val="24"/>
          <w:lang w:val="fr-CA"/>
        </w:rPr>
        <w:t xml:space="preserve"> </w:t>
      </w:r>
      <w:r>
        <w:rPr>
          <w:rFonts w:ascii="Arial" w:eastAsia="Arial" w:hAnsi="Arial" w:cs="Arial"/>
          <w:szCs w:val="24"/>
          <w:lang w:val="fr-CA"/>
        </w:rPr>
        <w:t>personne</w:t>
      </w:r>
      <w:r>
        <w:rPr>
          <w:rFonts w:ascii="Arial" w:eastAsia="Arial" w:hAnsi="Arial" w:cs="Arial"/>
          <w:spacing w:val="-1"/>
          <w:szCs w:val="24"/>
          <w:lang w:val="fr-CA"/>
        </w:rPr>
        <w:t xml:space="preserve"> </w:t>
      </w:r>
      <w:r>
        <w:rPr>
          <w:rFonts w:ascii="Arial" w:eastAsia="Arial" w:hAnsi="Arial" w:cs="Arial"/>
          <w:szCs w:val="24"/>
          <w:lang w:val="fr-CA"/>
        </w:rPr>
        <w:t>visée par l’évaluation foncière, au</w:t>
      </w:r>
      <w:r>
        <w:rPr>
          <w:rFonts w:ascii="Arial" w:eastAsia="Arial" w:hAnsi="Arial" w:cs="Arial"/>
          <w:spacing w:val="-1"/>
          <w:szCs w:val="24"/>
          <w:lang w:val="fr-CA"/>
        </w:rPr>
        <w:t xml:space="preserve"> </w:t>
      </w:r>
      <w:r>
        <w:rPr>
          <w:rFonts w:ascii="Arial" w:eastAsia="Arial" w:hAnsi="Arial" w:cs="Arial"/>
          <w:szCs w:val="24"/>
          <w:lang w:val="fr-CA"/>
        </w:rPr>
        <w:t>besoin;</w:t>
      </w:r>
    </w:p>
    <w:p w14:paraId="0A0181E0" w14:textId="7A1F0128" w:rsidR="009B54DF" w:rsidRPr="00F42373" w:rsidRDefault="009B54DF" w:rsidP="005B6DE0">
      <w:pPr>
        <w:pStyle w:val="ListParagraph"/>
        <w:numPr>
          <w:ilvl w:val="1"/>
          <w:numId w:val="31"/>
        </w:numPr>
        <w:rPr>
          <w:rFonts w:eastAsiaTheme="minorEastAsia"/>
          <w:lang w:val="fr-CA" w:eastAsia="en-US"/>
        </w:rPr>
      </w:pPr>
      <w:r>
        <w:rPr>
          <w:rFonts w:ascii="Arial" w:eastAsia="Arial" w:hAnsi="Arial" w:cs="Arial"/>
          <w:szCs w:val="24"/>
          <w:lang w:val="fr-CA"/>
        </w:rPr>
        <w:t>être adressé au registrateur et déposé auprès de la Commission.</w:t>
      </w:r>
    </w:p>
    <w:p w14:paraId="6A2F01F6" w14:textId="6449AD8B" w:rsidR="00F42373" w:rsidRPr="00C11FC9" w:rsidRDefault="00F42373" w:rsidP="00F42373">
      <w:pPr>
        <w:pStyle w:val="Heading2"/>
        <w:rPr>
          <w:lang w:val="fr-CA" w:eastAsia="en-US"/>
        </w:rPr>
      </w:pPr>
      <w:bookmarkStart w:id="29" w:name="_Toc66193888"/>
      <w:r>
        <w:rPr>
          <w:lang w:val="fr-CA" w:eastAsia="en-US"/>
        </w:rPr>
        <w:t>Communication de l’adresse courriel</w:t>
      </w:r>
      <w:bookmarkEnd w:id="29"/>
    </w:p>
    <w:p w14:paraId="7A16716A" w14:textId="3E8A732F" w:rsidR="00C11FC9" w:rsidRPr="0099391C" w:rsidRDefault="009C0B76" w:rsidP="007E3BDA">
      <w:pPr>
        <w:pStyle w:val="ListParagraph"/>
        <w:numPr>
          <w:ilvl w:val="0"/>
          <w:numId w:val="31"/>
        </w:numPr>
        <w:ind w:left="709" w:hanging="539"/>
        <w:rPr>
          <w:rFonts w:eastAsiaTheme="minorEastAsia"/>
          <w:lang w:val="fr-CA" w:eastAsia="en-US"/>
        </w:rPr>
      </w:pPr>
      <w:r>
        <w:rPr>
          <w:rFonts w:ascii="Arial" w:hAnsi="Arial" w:cs="Arial"/>
          <w:szCs w:val="24"/>
          <w:lang w:val="fr-CA"/>
        </w:rPr>
        <w:t>Toutes les parties à une instance fournissent une adresse de courriel à la Commission aux fins de correspondance avec celle-ci. La Commission peut ordonner à une partie à l’instance de lui fournir toute adresse de courriel d’une autre partie à l’instance qui se trouve en sa possession.</w:t>
      </w:r>
    </w:p>
    <w:p w14:paraId="6071A026" w14:textId="606C1955" w:rsidR="0099391C" w:rsidRPr="009C0B76" w:rsidRDefault="00F42373" w:rsidP="0099391C">
      <w:pPr>
        <w:pStyle w:val="Heading2"/>
        <w:rPr>
          <w:lang w:val="fr-CA" w:eastAsia="en-US"/>
        </w:rPr>
      </w:pPr>
      <w:bookmarkStart w:id="30" w:name="_Toc66193889"/>
      <w:r>
        <w:rPr>
          <w:lang w:val="fr-CA" w:eastAsia="en-US"/>
        </w:rPr>
        <w:t>Lois particulières</w:t>
      </w:r>
      <w:bookmarkEnd w:id="30"/>
    </w:p>
    <w:p w14:paraId="61A2FFC5" w14:textId="4690C139" w:rsidR="009C0B76" w:rsidRPr="008A16DD" w:rsidRDefault="009C0B76" w:rsidP="007E3BDA">
      <w:pPr>
        <w:pStyle w:val="ListParagraph"/>
        <w:numPr>
          <w:ilvl w:val="0"/>
          <w:numId w:val="31"/>
        </w:numPr>
        <w:ind w:left="709" w:hanging="539"/>
        <w:rPr>
          <w:rFonts w:eastAsiaTheme="minorEastAsia"/>
          <w:lang w:val="fr-CA" w:eastAsia="en-US"/>
        </w:rPr>
      </w:pPr>
      <w:r>
        <w:rPr>
          <w:rFonts w:ascii="Arial" w:eastAsia="Arial" w:hAnsi="Arial" w:cs="Arial"/>
          <w:szCs w:val="24"/>
          <w:lang w:val="fr-CA"/>
        </w:rPr>
        <w:t>En sus des exigences indiquées à la règle 17, les appels formés en vertu de</w:t>
      </w:r>
      <w:r>
        <w:rPr>
          <w:rFonts w:ascii="Arial" w:eastAsia="Arial" w:hAnsi="Arial" w:cs="Arial"/>
          <w:spacing w:val="-28"/>
          <w:szCs w:val="24"/>
          <w:lang w:val="fr-CA"/>
        </w:rPr>
        <w:t xml:space="preserve"> </w:t>
      </w:r>
      <w:r>
        <w:rPr>
          <w:rFonts w:ascii="Arial" w:eastAsia="Arial" w:hAnsi="Arial" w:cs="Arial"/>
          <w:szCs w:val="24"/>
          <w:lang w:val="fr-CA"/>
        </w:rPr>
        <w:t xml:space="preserve">la </w:t>
      </w:r>
      <w:r>
        <w:rPr>
          <w:rFonts w:ascii="Arial" w:eastAsia="Arial" w:hAnsi="Arial" w:cs="Arial"/>
          <w:i/>
          <w:szCs w:val="24"/>
          <w:lang w:val="fr-CA"/>
        </w:rPr>
        <w:t>Loi de 2001 sur les municipalités</w:t>
      </w:r>
      <w:r>
        <w:rPr>
          <w:rFonts w:ascii="Arial" w:eastAsia="Arial" w:hAnsi="Arial" w:cs="Arial"/>
          <w:szCs w:val="24"/>
          <w:lang w:val="fr-CA"/>
        </w:rPr>
        <w:t xml:space="preserve">, de la </w:t>
      </w:r>
      <w:r>
        <w:rPr>
          <w:rFonts w:ascii="Arial" w:eastAsia="Arial" w:hAnsi="Arial" w:cs="Arial"/>
          <w:i/>
          <w:szCs w:val="24"/>
          <w:lang w:val="fr-CA"/>
        </w:rPr>
        <w:t xml:space="preserve">Loi de 2006 sur la cité de Toronto </w:t>
      </w:r>
      <w:r>
        <w:rPr>
          <w:rFonts w:ascii="Arial" w:eastAsia="Arial" w:hAnsi="Arial" w:cs="Arial"/>
          <w:szCs w:val="24"/>
          <w:lang w:val="fr-CA"/>
        </w:rPr>
        <w:t>et de</w:t>
      </w:r>
      <w:r>
        <w:rPr>
          <w:rFonts w:ascii="Arial" w:eastAsia="Arial" w:hAnsi="Arial" w:cs="Arial"/>
          <w:spacing w:val="-35"/>
          <w:szCs w:val="24"/>
          <w:lang w:val="fr-CA"/>
        </w:rPr>
        <w:t xml:space="preserve"> </w:t>
      </w:r>
      <w:r>
        <w:rPr>
          <w:rFonts w:ascii="Arial" w:eastAsia="Arial" w:hAnsi="Arial" w:cs="Arial"/>
          <w:szCs w:val="24"/>
          <w:lang w:val="fr-CA"/>
        </w:rPr>
        <w:t>la</w:t>
      </w:r>
      <w:r>
        <w:rPr>
          <w:rFonts w:ascii="Arial" w:eastAsia="Arial" w:hAnsi="Arial" w:cs="Arial"/>
          <w:spacing w:val="-1"/>
          <w:szCs w:val="24"/>
          <w:lang w:val="fr-CA"/>
        </w:rPr>
        <w:t xml:space="preserve"> </w:t>
      </w:r>
      <w:r>
        <w:rPr>
          <w:rFonts w:ascii="Arial" w:eastAsia="Arial" w:hAnsi="Arial" w:cs="Arial"/>
          <w:i/>
          <w:szCs w:val="24"/>
          <w:lang w:val="fr-CA"/>
        </w:rPr>
        <w:t xml:space="preserve">Loi de 2006 sur l’impôt foncier provincial </w:t>
      </w:r>
      <w:r>
        <w:rPr>
          <w:rFonts w:ascii="Arial" w:eastAsia="Arial" w:hAnsi="Arial" w:cs="Arial"/>
          <w:szCs w:val="24"/>
          <w:lang w:val="fr-CA"/>
        </w:rPr>
        <w:t>doivent :</w:t>
      </w:r>
    </w:p>
    <w:p w14:paraId="3A517C9A" w14:textId="59E94B75" w:rsidR="008A16DD" w:rsidRPr="0099391C" w:rsidRDefault="0099391C" w:rsidP="008A16DD">
      <w:pPr>
        <w:pStyle w:val="ListParagraph"/>
        <w:numPr>
          <w:ilvl w:val="1"/>
          <w:numId w:val="31"/>
        </w:numPr>
        <w:rPr>
          <w:rFonts w:eastAsiaTheme="minorEastAsia"/>
          <w:lang w:val="fr-CA" w:eastAsia="en-US"/>
        </w:rPr>
      </w:pPr>
      <w:r>
        <w:rPr>
          <w:rFonts w:ascii="Arial" w:hAnsi="Arial" w:cs="Arial"/>
          <w:szCs w:val="24"/>
          <w:lang w:val="fr-CA"/>
        </w:rPr>
        <w:t>être signifiés à la partie</w:t>
      </w:r>
      <w:r>
        <w:rPr>
          <w:rFonts w:ascii="Arial" w:hAnsi="Arial" w:cs="Arial"/>
          <w:spacing w:val="-1"/>
          <w:szCs w:val="24"/>
          <w:lang w:val="fr-CA"/>
        </w:rPr>
        <w:t xml:space="preserve"> </w:t>
      </w:r>
      <w:r>
        <w:rPr>
          <w:rFonts w:ascii="Arial" w:hAnsi="Arial" w:cs="Arial"/>
          <w:szCs w:val="24"/>
          <w:lang w:val="fr-CA"/>
        </w:rPr>
        <w:t>adverse;</w:t>
      </w:r>
    </w:p>
    <w:p w14:paraId="6600BB91" w14:textId="70A79A44" w:rsidR="0099391C" w:rsidRPr="0099391C" w:rsidRDefault="0099391C" w:rsidP="008A16DD">
      <w:pPr>
        <w:pStyle w:val="ListParagraph"/>
        <w:numPr>
          <w:ilvl w:val="1"/>
          <w:numId w:val="31"/>
        </w:numPr>
        <w:rPr>
          <w:rFonts w:eastAsiaTheme="minorEastAsia"/>
          <w:lang w:val="fr-CA" w:eastAsia="en-US"/>
        </w:rPr>
      </w:pPr>
      <w:r>
        <w:rPr>
          <w:rFonts w:ascii="Arial" w:hAnsi="Arial" w:cs="Arial"/>
          <w:szCs w:val="24"/>
          <w:lang w:val="fr-CA"/>
        </w:rPr>
        <w:t>être accompagnés de tout document</w:t>
      </w:r>
      <w:r>
        <w:rPr>
          <w:rFonts w:ascii="Arial" w:hAnsi="Arial" w:cs="Arial"/>
          <w:spacing w:val="-2"/>
          <w:szCs w:val="24"/>
          <w:lang w:val="fr-CA"/>
        </w:rPr>
        <w:t xml:space="preserve"> </w:t>
      </w:r>
      <w:r>
        <w:rPr>
          <w:rFonts w:ascii="Arial" w:hAnsi="Arial" w:cs="Arial"/>
          <w:szCs w:val="24"/>
          <w:lang w:val="fr-CA"/>
        </w:rPr>
        <w:t>exigé;</w:t>
      </w:r>
    </w:p>
    <w:p w14:paraId="68D6120B" w14:textId="1B0F8C6A" w:rsidR="0099391C" w:rsidRPr="008A16DD" w:rsidRDefault="0099391C" w:rsidP="008A16DD">
      <w:pPr>
        <w:pStyle w:val="ListParagraph"/>
        <w:numPr>
          <w:ilvl w:val="1"/>
          <w:numId w:val="31"/>
        </w:numPr>
        <w:rPr>
          <w:rFonts w:eastAsiaTheme="minorEastAsia"/>
          <w:lang w:val="fr-CA" w:eastAsia="en-US"/>
        </w:rPr>
      </w:pPr>
      <w:r>
        <w:rPr>
          <w:rFonts w:ascii="Arial" w:eastAsia="Arial" w:hAnsi="Arial" w:cs="Arial"/>
          <w:szCs w:val="24"/>
          <w:lang w:val="fr-CA"/>
        </w:rPr>
        <w:t>préciser la disposition législative en vertu de laquelle l’appel est</w:t>
      </w:r>
      <w:r>
        <w:rPr>
          <w:rFonts w:ascii="Arial" w:eastAsia="Arial" w:hAnsi="Arial" w:cs="Arial"/>
          <w:spacing w:val="-19"/>
          <w:szCs w:val="24"/>
          <w:lang w:val="fr-CA"/>
        </w:rPr>
        <w:t xml:space="preserve"> </w:t>
      </w:r>
      <w:r>
        <w:rPr>
          <w:rFonts w:ascii="Arial" w:eastAsia="Arial" w:hAnsi="Arial" w:cs="Arial"/>
          <w:szCs w:val="24"/>
          <w:lang w:val="fr-CA"/>
        </w:rPr>
        <w:t>déposé.</w:t>
      </w:r>
    </w:p>
    <w:p w14:paraId="5F4A9D4C" w14:textId="6BFF91FE" w:rsidR="008A16DD" w:rsidRPr="009C0B76" w:rsidRDefault="008A16DD" w:rsidP="008A16DD">
      <w:pPr>
        <w:pStyle w:val="Heading2"/>
        <w:rPr>
          <w:lang w:val="fr-CA" w:eastAsia="en-US"/>
        </w:rPr>
      </w:pPr>
      <w:bookmarkStart w:id="31" w:name="_Toc66193890"/>
      <w:r>
        <w:rPr>
          <w:lang w:val="fr-CA" w:eastAsia="en-US"/>
        </w:rPr>
        <w:t>Introduction de l’appel</w:t>
      </w:r>
      <w:bookmarkEnd w:id="31"/>
    </w:p>
    <w:p w14:paraId="6FC8827C" w14:textId="41F7A4E9" w:rsidR="009C0B76" w:rsidRPr="00F1417E" w:rsidRDefault="009C0B76" w:rsidP="007E3BDA">
      <w:pPr>
        <w:pStyle w:val="ListParagraph"/>
        <w:numPr>
          <w:ilvl w:val="0"/>
          <w:numId w:val="31"/>
        </w:numPr>
        <w:ind w:left="709" w:hanging="539"/>
        <w:rPr>
          <w:rFonts w:eastAsiaTheme="minorEastAsia"/>
          <w:lang w:val="fr-CA" w:eastAsia="en-US"/>
        </w:rPr>
      </w:pPr>
      <w:r>
        <w:rPr>
          <w:rFonts w:ascii="Arial" w:eastAsia="Arial" w:hAnsi="Arial" w:cs="Arial"/>
          <w:szCs w:val="24"/>
          <w:lang w:val="fr-CA"/>
        </w:rPr>
        <w:t>La Commission peut refuser de traiter un appel si les conditions suivantes ne sont pas remplies :</w:t>
      </w:r>
    </w:p>
    <w:p w14:paraId="547E5436" w14:textId="42122182" w:rsidR="00F1417E" w:rsidRPr="008A16DD" w:rsidRDefault="008A16DD" w:rsidP="00F1417E">
      <w:pPr>
        <w:pStyle w:val="ListParagraph"/>
        <w:numPr>
          <w:ilvl w:val="1"/>
          <w:numId w:val="31"/>
        </w:numPr>
        <w:rPr>
          <w:rFonts w:eastAsiaTheme="minorEastAsia"/>
          <w:lang w:val="fr-CA" w:eastAsia="en-US"/>
        </w:rPr>
      </w:pPr>
      <w:r>
        <w:rPr>
          <w:rFonts w:ascii="Arial" w:eastAsia="Arial" w:hAnsi="Arial" w:cs="Arial"/>
          <w:szCs w:val="24"/>
          <w:lang w:val="fr-CA"/>
        </w:rPr>
        <w:t>tous les documents prescrits sont complets;</w:t>
      </w:r>
    </w:p>
    <w:p w14:paraId="4C9C4B19" w14:textId="005D184E" w:rsidR="008A16DD" w:rsidRPr="008A16DD" w:rsidRDefault="008A16DD" w:rsidP="00F1417E">
      <w:pPr>
        <w:pStyle w:val="ListParagraph"/>
        <w:numPr>
          <w:ilvl w:val="1"/>
          <w:numId w:val="31"/>
        </w:numPr>
        <w:rPr>
          <w:rFonts w:eastAsiaTheme="minorEastAsia"/>
          <w:lang w:val="fr-CA" w:eastAsia="en-US"/>
        </w:rPr>
      </w:pPr>
      <w:r>
        <w:rPr>
          <w:rFonts w:ascii="Arial" w:eastAsia="Arial" w:hAnsi="Arial" w:cs="Arial"/>
          <w:szCs w:val="24"/>
          <w:lang w:val="fr-CA"/>
        </w:rPr>
        <w:t>tous les droits de traitement prescrits sont acquittés;</w:t>
      </w:r>
    </w:p>
    <w:p w14:paraId="0E7A2555" w14:textId="286855D9" w:rsidR="008A16DD" w:rsidRPr="00F1417E" w:rsidRDefault="008A16DD" w:rsidP="00F1417E">
      <w:pPr>
        <w:pStyle w:val="ListParagraph"/>
        <w:numPr>
          <w:ilvl w:val="1"/>
          <w:numId w:val="31"/>
        </w:numPr>
        <w:rPr>
          <w:rFonts w:eastAsiaTheme="minorEastAsia"/>
          <w:lang w:val="fr-CA" w:eastAsia="en-US"/>
        </w:rPr>
      </w:pPr>
      <w:r>
        <w:rPr>
          <w:rFonts w:ascii="Arial" w:eastAsia="Arial" w:hAnsi="Arial" w:cs="Arial"/>
          <w:szCs w:val="24"/>
          <w:lang w:val="fr-CA"/>
        </w:rPr>
        <w:lastRenderedPageBreak/>
        <w:t>les documents sont reçus avant l’expiration du délai prescrit conformément aux lois applicables ou aux présentes règles.</w:t>
      </w:r>
    </w:p>
    <w:p w14:paraId="699CECE7" w14:textId="6559D2C4" w:rsidR="00F1417E" w:rsidRPr="009C0B76" w:rsidRDefault="00F1417E" w:rsidP="00F1417E">
      <w:pPr>
        <w:pStyle w:val="Heading2"/>
        <w:rPr>
          <w:lang w:val="fr-CA" w:eastAsia="en-US"/>
        </w:rPr>
      </w:pPr>
      <w:bookmarkStart w:id="32" w:name="_Toc66193891"/>
      <w:r>
        <w:rPr>
          <w:lang w:val="fr-CA" w:eastAsia="en-US"/>
        </w:rPr>
        <w:t>Conformité aux exigences</w:t>
      </w:r>
      <w:bookmarkEnd w:id="32"/>
    </w:p>
    <w:p w14:paraId="2459B911" w14:textId="14E37DE7" w:rsidR="009C0B76" w:rsidRPr="00F1417E" w:rsidRDefault="009C0B76" w:rsidP="007E3BDA">
      <w:pPr>
        <w:pStyle w:val="ListParagraph"/>
        <w:numPr>
          <w:ilvl w:val="0"/>
          <w:numId w:val="31"/>
        </w:numPr>
        <w:ind w:left="709" w:hanging="539"/>
        <w:rPr>
          <w:rFonts w:eastAsiaTheme="minorEastAsia"/>
          <w:lang w:val="fr-CA" w:eastAsia="en-US"/>
        </w:rPr>
      </w:pPr>
      <w:r>
        <w:rPr>
          <w:rFonts w:ascii="Arial" w:eastAsia="Arial" w:hAnsi="Arial" w:cs="Arial"/>
          <w:szCs w:val="24"/>
          <w:lang w:val="fr-CA"/>
        </w:rPr>
        <w:t>Si une ou plusieurs des conditions susmentionnées ne sont pas remplies, la Commission avisera la partie qui a déposé l’appel et précisera les exigences relatives à la reprise du traitement de l’appel. Avant de refuser de traiter un appel, la Commission donne à ladite partie le temps que la Commission estime approprié dans les circonstances pour se conformer aux exigences.</w:t>
      </w:r>
    </w:p>
    <w:p w14:paraId="7661BCCA" w14:textId="5F7EE00D" w:rsidR="00F1417E" w:rsidRPr="009C0B76" w:rsidRDefault="00F1417E" w:rsidP="00F1417E">
      <w:pPr>
        <w:pStyle w:val="Heading2"/>
        <w:rPr>
          <w:lang w:val="fr-CA" w:eastAsia="en-US"/>
        </w:rPr>
      </w:pPr>
      <w:bookmarkStart w:id="33" w:name="_Toc66193892"/>
      <w:r>
        <w:rPr>
          <w:lang w:val="fr-CA" w:eastAsia="en-US"/>
        </w:rPr>
        <w:t>Signification des appel modifiés</w:t>
      </w:r>
      <w:bookmarkEnd w:id="33"/>
    </w:p>
    <w:p w14:paraId="2BC36E27" w14:textId="63ED2E68" w:rsidR="009C0B76" w:rsidRPr="00F1417E" w:rsidRDefault="00383F68" w:rsidP="007E3BDA">
      <w:pPr>
        <w:pStyle w:val="ListParagraph"/>
        <w:numPr>
          <w:ilvl w:val="0"/>
          <w:numId w:val="31"/>
        </w:numPr>
        <w:ind w:left="709" w:hanging="539"/>
        <w:rPr>
          <w:rFonts w:eastAsiaTheme="minorEastAsia"/>
          <w:lang w:val="fr-CA" w:eastAsia="en-US"/>
        </w:rPr>
      </w:pPr>
      <w:r>
        <w:rPr>
          <w:rFonts w:ascii="Arial" w:eastAsia="Arial" w:hAnsi="Arial" w:cs="Arial"/>
          <w:szCs w:val="24"/>
          <w:lang w:val="fr-CA"/>
        </w:rPr>
        <w:t>La demande de modification de l’appel et tout document joint doivent être signifiés à toutes</w:t>
      </w:r>
      <w:r>
        <w:rPr>
          <w:rFonts w:ascii="Arial" w:eastAsia="Arial" w:hAnsi="Arial" w:cs="Arial"/>
          <w:spacing w:val="-39"/>
          <w:szCs w:val="24"/>
          <w:lang w:val="fr-CA"/>
        </w:rPr>
        <w:t xml:space="preserve"> </w:t>
      </w:r>
      <w:r>
        <w:rPr>
          <w:rFonts w:ascii="Arial" w:eastAsia="Arial" w:hAnsi="Arial" w:cs="Arial"/>
          <w:szCs w:val="24"/>
          <w:lang w:val="fr-CA"/>
        </w:rPr>
        <w:t>les</w:t>
      </w:r>
      <w:r>
        <w:rPr>
          <w:rFonts w:ascii="Arial" w:eastAsia="Arial" w:hAnsi="Arial" w:cs="Arial"/>
          <w:spacing w:val="-1"/>
          <w:szCs w:val="24"/>
          <w:lang w:val="fr-CA"/>
        </w:rPr>
        <w:t xml:space="preserve"> </w:t>
      </w:r>
      <w:r>
        <w:rPr>
          <w:rFonts w:ascii="Arial" w:eastAsia="Arial" w:hAnsi="Arial" w:cs="Arial"/>
          <w:szCs w:val="24"/>
          <w:lang w:val="fr-CA"/>
        </w:rPr>
        <w:t>autres parties à l’instance et déposés auprès de la</w:t>
      </w:r>
      <w:r>
        <w:rPr>
          <w:rFonts w:ascii="Arial" w:eastAsia="Arial" w:hAnsi="Arial" w:cs="Arial"/>
          <w:spacing w:val="-10"/>
          <w:szCs w:val="24"/>
          <w:lang w:val="fr-CA"/>
        </w:rPr>
        <w:t xml:space="preserve"> </w:t>
      </w:r>
      <w:r>
        <w:rPr>
          <w:rFonts w:ascii="Arial" w:eastAsia="Arial" w:hAnsi="Arial" w:cs="Arial"/>
          <w:szCs w:val="24"/>
          <w:lang w:val="fr-CA"/>
        </w:rPr>
        <w:t>Commission.</w:t>
      </w:r>
    </w:p>
    <w:p w14:paraId="1D1A4398" w14:textId="5254A8FB" w:rsidR="00F1417E" w:rsidRPr="00383F68" w:rsidRDefault="00F1417E" w:rsidP="00F1417E">
      <w:pPr>
        <w:pStyle w:val="Heading2"/>
        <w:rPr>
          <w:lang w:val="fr-CA" w:eastAsia="en-US"/>
        </w:rPr>
      </w:pPr>
      <w:bookmarkStart w:id="34" w:name="_Toc66193893"/>
      <w:r>
        <w:rPr>
          <w:lang w:val="fr-CA" w:eastAsia="en-US"/>
        </w:rPr>
        <w:t>Date présumée du dépôt</w:t>
      </w:r>
      <w:bookmarkEnd w:id="34"/>
    </w:p>
    <w:p w14:paraId="5F5D195E" w14:textId="7C66A691" w:rsidR="00383F68" w:rsidRPr="00F1417E" w:rsidRDefault="00383F68" w:rsidP="007E3BDA">
      <w:pPr>
        <w:pStyle w:val="ListParagraph"/>
        <w:numPr>
          <w:ilvl w:val="0"/>
          <w:numId w:val="31"/>
        </w:numPr>
        <w:ind w:left="709" w:hanging="539"/>
        <w:rPr>
          <w:rFonts w:eastAsiaTheme="minorEastAsia"/>
          <w:lang w:val="fr-CA" w:eastAsia="en-US"/>
        </w:rPr>
      </w:pPr>
      <w:r>
        <w:rPr>
          <w:rFonts w:ascii="Arial" w:eastAsia="Arial" w:hAnsi="Arial" w:cs="Arial"/>
          <w:szCs w:val="24"/>
          <w:lang w:val="fr-CA"/>
        </w:rPr>
        <w:t>L’appel qui est modifié dans le délai précisé par la Commission conformément à un avis visé à</w:t>
      </w:r>
      <w:r>
        <w:rPr>
          <w:rFonts w:ascii="Arial" w:eastAsia="Arial" w:hAnsi="Arial" w:cs="Arial"/>
          <w:spacing w:val="-33"/>
          <w:szCs w:val="24"/>
          <w:lang w:val="fr-CA"/>
        </w:rPr>
        <w:t xml:space="preserve"> </w:t>
      </w:r>
      <w:r>
        <w:rPr>
          <w:rFonts w:ascii="Arial" w:eastAsia="Arial" w:hAnsi="Arial" w:cs="Arial"/>
          <w:szCs w:val="24"/>
          <w:lang w:val="fr-CA"/>
        </w:rPr>
        <w:t>la règle 2</w:t>
      </w:r>
      <w:r w:rsidR="000B2E24">
        <w:rPr>
          <w:rFonts w:ascii="Arial" w:eastAsia="Arial" w:hAnsi="Arial" w:cs="Arial"/>
          <w:szCs w:val="24"/>
          <w:lang w:val="fr-CA"/>
        </w:rPr>
        <w:t>1</w:t>
      </w:r>
      <w:r>
        <w:rPr>
          <w:rFonts w:ascii="Arial" w:eastAsia="Arial" w:hAnsi="Arial" w:cs="Arial"/>
          <w:szCs w:val="24"/>
          <w:lang w:val="fr-CA"/>
        </w:rPr>
        <w:t xml:space="preserve"> est réputé avoir été régulièrement déposé le jour où il a été reçu pour</w:t>
      </w:r>
      <w:r>
        <w:rPr>
          <w:rFonts w:ascii="Arial" w:eastAsia="Arial" w:hAnsi="Arial" w:cs="Arial"/>
          <w:spacing w:val="-37"/>
          <w:szCs w:val="24"/>
          <w:lang w:val="fr-CA"/>
        </w:rPr>
        <w:t xml:space="preserve"> </w:t>
      </w:r>
      <w:r>
        <w:rPr>
          <w:rFonts w:ascii="Arial" w:eastAsia="Arial" w:hAnsi="Arial" w:cs="Arial"/>
          <w:szCs w:val="24"/>
          <w:lang w:val="fr-CA"/>
        </w:rPr>
        <w:t>la première fois par la</w:t>
      </w:r>
      <w:r>
        <w:rPr>
          <w:rFonts w:ascii="Arial" w:eastAsia="Arial" w:hAnsi="Arial" w:cs="Arial"/>
          <w:spacing w:val="-1"/>
          <w:szCs w:val="24"/>
          <w:lang w:val="fr-CA"/>
        </w:rPr>
        <w:t xml:space="preserve"> </w:t>
      </w:r>
      <w:r>
        <w:rPr>
          <w:rFonts w:ascii="Arial" w:eastAsia="Arial" w:hAnsi="Arial" w:cs="Arial"/>
          <w:szCs w:val="24"/>
          <w:lang w:val="fr-CA"/>
        </w:rPr>
        <w:t>Commission.</w:t>
      </w:r>
    </w:p>
    <w:p w14:paraId="661AD92F" w14:textId="288726EE" w:rsidR="00F1417E" w:rsidRPr="00383F68" w:rsidRDefault="00F1417E" w:rsidP="00F1417E">
      <w:pPr>
        <w:pStyle w:val="Heading2"/>
        <w:rPr>
          <w:lang w:val="fr-CA" w:eastAsia="en-US"/>
        </w:rPr>
      </w:pPr>
      <w:bookmarkStart w:id="35" w:name="_Toc66193894"/>
      <w:r>
        <w:rPr>
          <w:lang w:val="fr-CA" w:eastAsia="en-US"/>
        </w:rPr>
        <w:t>Rejet de l’instance</w:t>
      </w:r>
      <w:bookmarkEnd w:id="35"/>
    </w:p>
    <w:p w14:paraId="1D6663FB" w14:textId="37722882" w:rsidR="00383F68" w:rsidRPr="00FF409F" w:rsidRDefault="00383F68" w:rsidP="007E3BDA">
      <w:pPr>
        <w:pStyle w:val="ListParagraph"/>
        <w:numPr>
          <w:ilvl w:val="0"/>
          <w:numId w:val="31"/>
        </w:numPr>
        <w:ind w:left="709" w:hanging="539"/>
        <w:rPr>
          <w:rFonts w:eastAsiaTheme="minorEastAsia"/>
          <w:lang w:val="fr-CA" w:eastAsia="en-US"/>
        </w:rPr>
      </w:pPr>
      <w:r>
        <w:rPr>
          <w:rFonts w:ascii="Arial" w:eastAsia="Arial" w:hAnsi="Arial" w:cs="Arial"/>
          <w:szCs w:val="24"/>
          <w:lang w:val="fr-CA"/>
        </w:rPr>
        <w:t>La Commission peut rejeter une instance sans tenir</w:t>
      </w:r>
      <w:r>
        <w:rPr>
          <w:rFonts w:ascii="Arial" w:eastAsia="Arial" w:hAnsi="Arial" w:cs="Arial"/>
          <w:spacing w:val="-38"/>
          <w:szCs w:val="24"/>
          <w:lang w:val="fr-CA"/>
        </w:rPr>
        <w:t xml:space="preserve"> </w:t>
      </w:r>
      <w:r>
        <w:rPr>
          <w:rFonts w:ascii="Arial" w:eastAsia="Arial" w:hAnsi="Arial" w:cs="Arial"/>
          <w:szCs w:val="24"/>
          <w:lang w:val="fr-CA"/>
        </w:rPr>
        <w:t>d’audience,</w:t>
      </w:r>
      <w:r>
        <w:rPr>
          <w:rFonts w:ascii="Arial" w:eastAsia="Arial" w:hAnsi="Arial" w:cs="Arial"/>
          <w:spacing w:val="-1"/>
          <w:szCs w:val="24"/>
          <w:lang w:val="fr-CA"/>
        </w:rPr>
        <w:t xml:space="preserve"> </w:t>
      </w:r>
      <w:r>
        <w:rPr>
          <w:rFonts w:ascii="Arial" w:eastAsia="Arial" w:hAnsi="Arial" w:cs="Arial"/>
          <w:szCs w:val="24"/>
          <w:lang w:val="fr-CA"/>
        </w:rPr>
        <w:t>ou après une audience, dans les cas suivants :</w:t>
      </w:r>
    </w:p>
    <w:p w14:paraId="3188CAB6" w14:textId="359CA1A9" w:rsidR="00FF409F" w:rsidRPr="00FF409F" w:rsidRDefault="00FF409F" w:rsidP="00FF409F">
      <w:pPr>
        <w:pStyle w:val="ListParagraph"/>
        <w:numPr>
          <w:ilvl w:val="1"/>
          <w:numId w:val="31"/>
        </w:numPr>
        <w:rPr>
          <w:rFonts w:eastAsiaTheme="minorEastAsia"/>
          <w:lang w:val="fr-CA" w:eastAsia="en-US"/>
        </w:rPr>
      </w:pPr>
      <w:r>
        <w:rPr>
          <w:rFonts w:ascii="Arial" w:hAnsi="Arial" w:cs="Arial"/>
          <w:szCs w:val="24"/>
          <w:lang w:val="fr-CA"/>
        </w:rPr>
        <w:t>la Commission est convaincue que l'appel ne relève pas de sa</w:t>
      </w:r>
      <w:r>
        <w:rPr>
          <w:rFonts w:ascii="Arial" w:hAnsi="Arial" w:cs="Arial"/>
          <w:spacing w:val="-26"/>
          <w:szCs w:val="24"/>
          <w:lang w:val="fr-CA"/>
        </w:rPr>
        <w:t xml:space="preserve"> </w:t>
      </w:r>
      <w:r>
        <w:rPr>
          <w:rFonts w:ascii="Arial" w:hAnsi="Arial" w:cs="Arial"/>
          <w:szCs w:val="24"/>
          <w:lang w:val="fr-CA"/>
        </w:rPr>
        <w:t>compétence;</w:t>
      </w:r>
    </w:p>
    <w:p w14:paraId="54F2ADAE" w14:textId="4692557A" w:rsidR="00FF409F" w:rsidRPr="00F1417E" w:rsidRDefault="00F1417E" w:rsidP="00FF409F">
      <w:pPr>
        <w:pStyle w:val="ListParagraph"/>
        <w:numPr>
          <w:ilvl w:val="1"/>
          <w:numId w:val="31"/>
        </w:numPr>
        <w:rPr>
          <w:rFonts w:eastAsiaTheme="minorEastAsia"/>
          <w:lang w:val="fr-CA" w:eastAsia="en-US"/>
        </w:rPr>
      </w:pPr>
      <w:r>
        <w:rPr>
          <w:rFonts w:ascii="Arial" w:eastAsia="Arial" w:hAnsi="Arial" w:cs="Arial"/>
          <w:szCs w:val="24"/>
          <w:lang w:val="fr-CA"/>
        </w:rPr>
        <w:t>la Commission est d’avis que l’instance est frivole ou vexatoire, qu’elle</w:t>
      </w:r>
      <w:r>
        <w:rPr>
          <w:rFonts w:ascii="Arial" w:eastAsia="Arial" w:hAnsi="Arial" w:cs="Arial"/>
          <w:spacing w:val="-32"/>
          <w:szCs w:val="24"/>
          <w:lang w:val="fr-CA"/>
        </w:rPr>
        <w:t xml:space="preserve"> </w:t>
      </w:r>
      <w:r>
        <w:rPr>
          <w:rFonts w:ascii="Arial" w:eastAsia="Arial" w:hAnsi="Arial" w:cs="Arial"/>
          <w:szCs w:val="24"/>
          <w:lang w:val="fr-CA"/>
        </w:rPr>
        <w:t>est introduite de mauvaise foi ou à seule fin de causer un retard;</w:t>
      </w:r>
    </w:p>
    <w:p w14:paraId="76E60029" w14:textId="11CA3A43" w:rsidR="00F1417E" w:rsidRPr="00F1417E" w:rsidRDefault="00F1417E" w:rsidP="00FF409F">
      <w:pPr>
        <w:pStyle w:val="ListParagraph"/>
        <w:numPr>
          <w:ilvl w:val="1"/>
          <w:numId w:val="31"/>
        </w:numPr>
        <w:rPr>
          <w:rFonts w:eastAsiaTheme="minorEastAsia"/>
          <w:lang w:val="fr-CA" w:eastAsia="en-US"/>
        </w:rPr>
      </w:pPr>
      <w:r>
        <w:rPr>
          <w:rFonts w:ascii="Arial" w:hAnsi="Arial" w:cs="Arial"/>
          <w:szCs w:val="24"/>
          <w:lang w:val="fr-CA"/>
        </w:rPr>
        <w:t>la Commission est d'avis que les motifs indiqués dans l'appel ne</w:t>
      </w:r>
      <w:r>
        <w:rPr>
          <w:rFonts w:ascii="Arial" w:hAnsi="Arial" w:cs="Arial"/>
          <w:spacing w:val="-33"/>
          <w:szCs w:val="24"/>
          <w:lang w:val="fr-CA"/>
        </w:rPr>
        <w:t xml:space="preserve"> </w:t>
      </w:r>
      <w:r>
        <w:rPr>
          <w:rFonts w:ascii="Arial" w:hAnsi="Arial" w:cs="Arial"/>
          <w:szCs w:val="24"/>
          <w:lang w:val="fr-CA"/>
        </w:rPr>
        <w:t>révèlent</w:t>
      </w:r>
      <w:r>
        <w:rPr>
          <w:rFonts w:ascii="Arial" w:hAnsi="Arial" w:cs="Arial"/>
          <w:spacing w:val="-1"/>
          <w:szCs w:val="24"/>
          <w:lang w:val="fr-CA"/>
        </w:rPr>
        <w:t xml:space="preserve"> </w:t>
      </w:r>
      <w:r>
        <w:rPr>
          <w:rFonts w:ascii="Arial" w:hAnsi="Arial" w:cs="Arial"/>
          <w:szCs w:val="24"/>
          <w:lang w:val="fr-CA"/>
        </w:rPr>
        <w:t>pas de motif légal apparent sur lequel la Commission peut rendre</w:t>
      </w:r>
      <w:r>
        <w:rPr>
          <w:rFonts w:ascii="Arial" w:hAnsi="Arial" w:cs="Arial"/>
          <w:spacing w:val="-36"/>
          <w:szCs w:val="24"/>
          <w:lang w:val="fr-CA"/>
        </w:rPr>
        <w:t xml:space="preserve"> </w:t>
      </w:r>
      <w:r>
        <w:rPr>
          <w:rFonts w:ascii="Arial" w:hAnsi="Arial" w:cs="Arial"/>
          <w:szCs w:val="24"/>
          <w:lang w:val="fr-CA"/>
        </w:rPr>
        <w:t>une</w:t>
      </w:r>
      <w:r>
        <w:rPr>
          <w:rFonts w:ascii="Arial" w:hAnsi="Arial" w:cs="Arial"/>
          <w:spacing w:val="-1"/>
          <w:szCs w:val="24"/>
          <w:lang w:val="fr-CA"/>
        </w:rPr>
        <w:t xml:space="preserve"> </w:t>
      </w:r>
      <w:r>
        <w:rPr>
          <w:rFonts w:ascii="Arial" w:hAnsi="Arial" w:cs="Arial"/>
          <w:szCs w:val="24"/>
          <w:lang w:val="fr-CA"/>
        </w:rPr>
        <w:t>décision;</w:t>
      </w:r>
    </w:p>
    <w:p w14:paraId="1629CC86" w14:textId="65159845" w:rsidR="00F1417E" w:rsidRPr="00F1417E" w:rsidRDefault="00F1417E" w:rsidP="00FF409F">
      <w:pPr>
        <w:pStyle w:val="ListParagraph"/>
        <w:numPr>
          <w:ilvl w:val="1"/>
          <w:numId w:val="31"/>
        </w:numPr>
        <w:rPr>
          <w:rFonts w:eastAsiaTheme="minorEastAsia"/>
          <w:lang w:val="fr-CA" w:eastAsia="en-US"/>
        </w:rPr>
      </w:pPr>
      <w:r>
        <w:rPr>
          <w:rFonts w:ascii="Arial" w:eastAsia="Arial" w:hAnsi="Arial" w:cs="Arial"/>
          <w:szCs w:val="24"/>
          <w:lang w:val="fr-CA"/>
        </w:rPr>
        <w:t>l'appelant n’a pas fourni les renseignements supplémentaires</w:t>
      </w:r>
      <w:r>
        <w:rPr>
          <w:rFonts w:ascii="Arial" w:eastAsia="Arial" w:hAnsi="Arial" w:cs="Arial"/>
          <w:spacing w:val="-37"/>
          <w:szCs w:val="24"/>
          <w:lang w:val="fr-CA"/>
        </w:rPr>
        <w:t xml:space="preserve"> </w:t>
      </w:r>
      <w:r>
        <w:rPr>
          <w:rFonts w:ascii="Arial" w:eastAsia="Arial" w:hAnsi="Arial" w:cs="Arial"/>
          <w:szCs w:val="24"/>
          <w:lang w:val="fr-CA"/>
        </w:rPr>
        <w:t>demandés</w:t>
      </w:r>
      <w:r>
        <w:rPr>
          <w:rFonts w:ascii="Arial" w:eastAsia="Arial" w:hAnsi="Arial" w:cs="Arial"/>
          <w:spacing w:val="-1"/>
          <w:szCs w:val="24"/>
          <w:lang w:val="fr-CA"/>
        </w:rPr>
        <w:t xml:space="preserve"> </w:t>
      </w:r>
      <w:r>
        <w:rPr>
          <w:rFonts w:ascii="Arial" w:eastAsia="Arial" w:hAnsi="Arial" w:cs="Arial"/>
          <w:szCs w:val="24"/>
          <w:lang w:val="fr-CA"/>
        </w:rPr>
        <w:t>par la Commission dans le délai précisé par cette</w:t>
      </w:r>
      <w:r>
        <w:rPr>
          <w:rFonts w:ascii="Arial" w:eastAsia="Arial" w:hAnsi="Arial" w:cs="Arial"/>
          <w:spacing w:val="-9"/>
          <w:szCs w:val="24"/>
          <w:lang w:val="fr-CA"/>
        </w:rPr>
        <w:t xml:space="preserve"> </w:t>
      </w:r>
      <w:r>
        <w:rPr>
          <w:rFonts w:ascii="Arial" w:eastAsia="Arial" w:hAnsi="Arial" w:cs="Arial"/>
          <w:szCs w:val="24"/>
          <w:lang w:val="fr-CA"/>
        </w:rPr>
        <w:t>dernière;</w:t>
      </w:r>
    </w:p>
    <w:p w14:paraId="087F7DF7" w14:textId="13177A10" w:rsidR="00F1417E" w:rsidRPr="00F1417E" w:rsidRDefault="00F1417E" w:rsidP="00FF409F">
      <w:pPr>
        <w:pStyle w:val="ListParagraph"/>
        <w:numPr>
          <w:ilvl w:val="1"/>
          <w:numId w:val="31"/>
        </w:numPr>
        <w:rPr>
          <w:rFonts w:eastAsiaTheme="minorEastAsia"/>
          <w:lang w:val="fr-CA" w:eastAsia="en-US"/>
        </w:rPr>
      </w:pPr>
      <w:r>
        <w:rPr>
          <w:rFonts w:ascii="Arial" w:eastAsia="Arial" w:hAnsi="Arial" w:cs="Arial"/>
          <w:szCs w:val="24"/>
          <w:lang w:val="fr-CA"/>
        </w:rPr>
        <w:t>l’appelant n’a pas satisfait aux exigences prévues par la loi et</w:t>
      </w:r>
      <w:r>
        <w:rPr>
          <w:rFonts w:ascii="Arial" w:eastAsia="Arial" w:hAnsi="Arial" w:cs="Arial"/>
          <w:spacing w:val="-37"/>
          <w:szCs w:val="24"/>
          <w:lang w:val="fr-CA"/>
        </w:rPr>
        <w:t xml:space="preserve"> </w:t>
      </w:r>
      <w:r>
        <w:rPr>
          <w:rFonts w:ascii="Arial" w:eastAsia="Arial" w:hAnsi="Arial" w:cs="Arial"/>
          <w:szCs w:val="24"/>
          <w:lang w:val="fr-CA"/>
        </w:rPr>
        <w:t>les</w:t>
      </w:r>
      <w:r>
        <w:rPr>
          <w:rFonts w:ascii="Arial" w:eastAsia="Arial" w:hAnsi="Arial" w:cs="Arial"/>
          <w:spacing w:val="-1"/>
          <w:szCs w:val="24"/>
          <w:lang w:val="fr-CA"/>
        </w:rPr>
        <w:t xml:space="preserve"> </w:t>
      </w:r>
      <w:r>
        <w:rPr>
          <w:rFonts w:ascii="Arial" w:eastAsia="Arial" w:hAnsi="Arial" w:cs="Arial"/>
          <w:szCs w:val="24"/>
          <w:lang w:val="fr-CA"/>
        </w:rPr>
        <w:t>présentes</w:t>
      </w:r>
      <w:r>
        <w:rPr>
          <w:rFonts w:ascii="Arial" w:eastAsia="Arial" w:hAnsi="Arial" w:cs="Arial"/>
          <w:spacing w:val="-1"/>
          <w:szCs w:val="24"/>
          <w:lang w:val="fr-CA"/>
        </w:rPr>
        <w:t xml:space="preserve"> </w:t>
      </w:r>
      <w:r>
        <w:rPr>
          <w:rFonts w:ascii="Arial" w:eastAsia="Arial" w:hAnsi="Arial" w:cs="Arial"/>
          <w:szCs w:val="24"/>
          <w:lang w:val="fr-CA"/>
        </w:rPr>
        <w:t>règles;</w:t>
      </w:r>
    </w:p>
    <w:p w14:paraId="06B27808" w14:textId="6217E823" w:rsidR="00F1417E" w:rsidRPr="004C7302" w:rsidRDefault="00F1417E" w:rsidP="00FF409F">
      <w:pPr>
        <w:pStyle w:val="ListParagraph"/>
        <w:numPr>
          <w:ilvl w:val="1"/>
          <w:numId w:val="31"/>
        </w:numPr>
        <w:rPr>
          <w:rFonts w:eastAsiaTheme="minorEastAsia"/>
          <w:lang w:val="fr-CA" w:eastAsia="en-US"/>
        </w:rPr>
      </w:pPr>
      <w:r>
        <w:rPr>
          <w:rFonts w:ascii="Arial" w:eastAsia="Arial" w:hAnsi="Arial" w:cs="Arial"/>
          <w:szCs w:val="24"/>
          <w:lang w:val="fr-CA"/>
        </w:rPr>
        <w:t>l’appelant a abandonné l’appel.</w:t>
      </w:r>
    </w:p>
    <w:p w14:paraId="25B57E32" w14:textId="77777777" w:rsidR="008D04C8" w:rsidRDefault="008D04C8">
      <w:pPr>
        <w:rPr>
          <w:rFonts w:eastAsiaTheme="minorHAnsi" w:cs="Arial"/>
          <w:b/>
          <w:szCs w:val="22"/>
          <w:lang w:val="fr-CA" w:eastAsia="en-US"/>
        </w:rPr>
      </w:pPr>
      <w:r>
        <w:rPr>
          <w:lang w:val="fr-CA" w:eastAsia="en-US"/>
        </w:rPr>
        <w:br w:type="page"/>
      </w:r>
    </w:p>
    <w:p w14:paraId="3A13D1E1" w14:textId="12B0DA5B" w:rsidR="004C7302" w:rsidRPr="00383F68" w:rsidRDefault="00FF409F" w:rsidP="004C7302">
      <w:pPr>
        <w:pStyle w:val="Heading2"/>
        <w:rPr>
          <w:lang w:val="fr-CA" w:eastAsia="en-US"/>
        </w:rPr>
      </w:pPr>
      <w:bookmarkStart w:id="36" w:name="_Toc66193895"/>
      <w:r>
        <w:rPr>
          <w:lang w:val="fr-CA" w:eastAsia="en-US"/>
        </w:rPr>
        <w:lastRenderedPageBreak/>
        <w:t>Avis avant le rejet</w:t>
      </w:r>
      <w:bookmarkEnd w:id="36"/>
    </w:p>
    <w:p w14:paraId="71D4E561" w14:textId="511FFAEF" w:rsidR="00383F68" w:rsidRPr="00305A6D" w:rsidRDefault="00383F68" w:rsidP="007E3BDA">
      <w:pPr>
        <w:pStyle w:val="ListParagraph"/>
        <w:numPr>
          <w:ilvl w:val="0"/>
          <w:numId w:val="31"/>
        </w:numPr>
        <w:ind w:left="709" w:hanging="539"/>
        <w:rPr>
          <w:rFonts w:eastAsiaTheme="minorEastAsia"/>
          <w:lang w:val="fr-CA" w:eastAsia="en-US"/>
        </w:rPr>
      </w:pPr>
      <w:r>
        <w:rPr>
          <w:rFonts w:ascii="Arial" w:eastAsia="Arial" w:hAnsi="Arial" w:cs="Arial"/>
          <w:szCs w:val="24"/>
          <w:lang w:val="fr-CA"/>
        </w:rPr>
        <w:t>Avant de rejeter l’appel en application de la règle 24, la Commission donnera</w:t>
      </w:r>
      <w:r>
        <w:rPr>
          <w:rFonts w:ascii="Arial" w:eastAsia="Arial" w:hAnsi="Arial" w:cs="Arial"/>
          <w:spacing w:val="-17"/>
          <w:szCs w:val="24"/>
          <w:lang w:val="fr-CA"/>
        </w:rPr>
        <w:t xml:space="preserve"> </w:t>
      </w:r>
      <w:r>
        <w:rPr>
          <w:rFonts w:ascii="Arial" w:eastAsia="Arial" w:hAnsi="Arial" w:cs="Arial"/>
          <w:szCs w:val="24"/>
          <w:lang w:val="fr-CA"/>
        </w:rPr>
        <w:t>à l’appelant la possibilité de répondre au rejet envisagé dans le délai qu’elle</w:t>
      </w:r>
      <w:r>
        <w:rPr>
          <w:rFonts w:ascii="Arial" w:eastAsia="Arial" w:hAnsi="Arial" w:cs="Arial"/>
          <w:spacing w:val="-35"/>
          <w:szCs w:val="24"/>
          <w:lang w:val="fr-CA"/>
        </w:rPr>
        <w:t xml:space="preserve"> </w:t>
      </w:r>
      <w:r>
        <w:rPr>
          <w:rFonts w:ascii="Arial" w:eastAsia="Arial" w:hAnsi="Arial" w:cs="Arial"/>
          <w:szCs w:val="24"/>
          <w:lang w:val="fr-CA"/>
        </w:rPr>
        <w:t>aura précisé, sauf dans le cas d’un rejet en vertu de la règle 24 a), auquel cas</w:t>
      </w:r>
      <w:r>
        <w:rPr>
          <w:rFonts w:ascii="Arial" w:eastAsia="Arial" w:hAnsi="Arial" w:cs="Arial"/>
          <w:spacing w:val="-33"/>
          <w:szCs w:val="24"/>
          <w:lang w:val="fr-CA"/>
        </w:rPr>
        <w:t xml:space="preserve"> </w:t>
      </w:r>
      <w:r>
        <w:rPr>
          <w:rFonts w:ascii="Arial" w:eastAsia="Arial" w:hAnsi="Arial" w:cs="Arial"/>
          <w:szCs w:val="24"/>
          <w:lang w:val="fr-CA"/>
        </w:rPr>
        <w:t>toutes</w:t>
      </w:r>
      <w:r>
        <w:rPr>
          <w:rFonts w:ascii="Arial" w:eastAsia="Arial" w:hAnsi="Arial" w:cs="Arial"/>
          <w:spacing w:val="-1"/>
          <w:szCs w:val="24"/>
          <w:lang w:val="fr-CA"/>
        </w:rPr>
        <w:t xml:space="preserve"> </w:t>
      </w:r>
      <w:r>
        <w:rPr>
          <w:rFonts w:ascii="Arial" w:eastAsia="Arial" w:hAnsi="Arial" w:cs="Arial"/>
          <w:szCs w:val="24"/>
          <w:lang w:val="fr-CA"/>
        </w:rPr>
        <w:t>les parties à l’appel auront également la possibilité d’y répondre dans le</w:t>
      </w:r>
      <w:r>
        <w:rPr>
          <w:rFonts w:ascii="Arial" w:eastAsia="Arial" w:hAnsi="Arial" w:cs="Arial"/>
          <w:spacing w:val="-29"/>
          <w:szCs w:val="24"/>
          <w:lang w:val="fr-CA"/>
        </w:rPr>
        <w:t xml:space="preserve"> </w:t>
      </w:r>
      <w:r>
        <w:rPr>
          <w:rFonts w:ascii="Arial" w:eastAsia="Arial" w:hAnsi="Arial" w:cs="Arial"/>
          <w:szCs w:val="24"/>
          <w:lang w:val="fr-CA"/>
        </w:rPr>
        <w:t>délai précisé par la</w:t>
      </w:r>
      <w:r>
        <w:rPr>
          <w:rFonts w:ascii="Arial" w:eastAsia="Arial" w:hAnsi="Arial" w:cs="Arial"/>
          <w:spacing w:val="-1"/>
          <w:szCs w:val="24"/>
          <w:lang w:val="fr-CA"/>
        </w:rPr>
        <w:t xml:space="preserve"> </w:t>
      </w:r>
      <w:r>
        <w:rPr>
          <w:rFonts w:ascii="Arial" w:eastAsia="Arial" w:hAnsi="Arial" w:cs="Arial"/>
          <w:szCs w:val="24"/>
          <w:lang w:val="fr-CA"/>
        </w:rPr>
        <w:t>Commission.</w:t>
      </w:r>
    </w:p>
    <w:p w14:paraId="52EA70AD" w14:textId="29DE5A16" w:rsidR="00305A6D" w:rsidRPr="00383F68" w:rsidRDefault="00305A6D" w:rsidP="00305A6D">
      <w:pPr>
        <w:pStyle w:val="Heading2"/>
        <w:rPr>
          <w:lang w:val="fr-CA" w:eastAsia="en-US"/>
        </w:rPr>
      </w:pPr>
      <w:bookmarkStart w:id="37" w:name="_Toc66193896"/>
      <w:r>
        <w:rPr>
          <w:lang w:val="fr-CA" w:eastAsia="en-US"/>
        </w:rPr>
        <w:t>Demande de dépôt d’un appel tard</w:t>
      </w:r>
      <w:r w:rsidR="009469BC">
        <w:rPr>
          <w:lang w:val="fr-CA" w:eastAsia="en-US"/>
        </w:rPr>
        <w:t>if</w:t>
      </w:r>
      <w:bookmarkEnd w:id="37"/>
    </w:p>
    <w:p w14:paraId="5FBCF14A" w14:textId="10D6060B" w:rsidR="00B434C0" w:rsidRPr="002415A0" w:rsidRDefault="00847877" w:rsidP="002415A0">
      <w:pPr>
        <w:pStyle w:val="ListParagraph"/>
        <w:numPr>
          <w:ilvl w:val="0"/>
          <w:numId w:val="31"/>
        </w:numPr>
        <w:ind w:left="709" w:hanging="539"/>
        <w:rPr>
          <w:rFonts w:eastAsiaTheme="minorEastAsia"/>
          <w:lang w:val="fr-CA" w:eastAsia="en-US"/>
        </w:rPr>
      </w:pPr>
      <w:r>
        <w:rPr>
          <w:rFonts w:ascii="Arial" w:eastAsia="Arial" w:hAnsi="Arial" w:cs="Arial"/>
          <w:szCs w:val="24"/>
          <w:lang w:val="fr-CA"/>
        </w:rPr>
        <w:t>La Commission peut accepter de se saisir d’un appel reçu après le délai</w:t>
      </w:r>
      <w:r>
        <w:rPr>
          <w:rFonts w:ascii="Arial" w:eastAsia="Arial" w:hAnsi="Arial" w:cs="Arial"/>
          <w:spacing w:val="-34"/>
          <w:szCs w:val="24"/>
          <w:lang w:val="fr-CA"/>
        </w:rPr>
        <w:t xml:space="preserve"> </w:t>
      </w:r>
      <w:r>
        <w:rPr>
          <w:rFonts w:ascii="Arial" w:eastAsia="Arial" w:hAnsi="Arial" w:cs="Arial"/>
          <w:szCs w:val="24"/>
          <w:lang w:val="fr-CA"/>
        </w:rPr>
        <w:t xml:space="preserve">fixé dans la </w:t>
      </w:r>
      <w:r>
        <w:rPr>
          <w:rFonts w:ascii="Arial" w:eastAsia="Arial" w:hAnsi="Arial" w:cs="Arial"/>
          <w:i/>
          <w:szCs w:val="24"/>
          <w:lang w:val="fr-CA"/>
        </w:rPr>
        <w:t xml:space="preserve">Loi sur l’évaluation foncière </w:t>
      </w:r>
      <w:r>
        <w:rPr>
          <w:rFonts w:ascii="Arial" w:eastAsia="Arial" w:hAnsi="Arial" w:cs="Arial"/>
          <w:szCs w:val="24"/>
          <w:lang w:val="fr-CA"/>
        </w:rPr>
        <w:t>uniquement si l'appelant fournit à</w:t>
      </w:r>
      <w:r>
        <w:rPr>
          <w:rFonts w:ascii="Arial" w:eastAsia="Arial" w:hAnsi="Arial" w:cs="Arial"/>
          <w:spacing w:val="-20"/>
          <w:szCs w:val="24"/>
          <w:lang w:val="fr-CA"/>
        </w:rPr>
        <w:t xml:space="preserve"> </w:t>
      </w:r>
      <w:r>
        <w:rPr>
          <w:rFonts w:ascii="Arial" w:eastAsia="Arial" w:hAnsi="Arial" w:cs="Arial"/>
          <w:szCs w:val="24"/>
          <w:lang w:val="fr-CA"/>
        </w:rPr>
        <w:t>la Commission une preuve par affidavit qui convainc celle-ci :</w:t>
      </w:r>
    </w:p>
    <w:p w14:paraId="7DB2A13E" w14:textId="2E1F6B5D" w:rsidR="002415A0" w:rsidRPr="002415A0" w:rsidRDefault="002415A0" w:rsidP="002415A0">
      <w:pPr>
        <w:pStyle w:val="ListParagraph"/>
        <w:numPr>
          <w:ilvl w:val="1"/>
          <w:numId w:val="31"/>
        </w:numPr>
        <w:rPr>
          <w:rFonts w:eastAsiaTheme="minorEastAsia"/>
          <w:lang w:val="fr-CA" w:eastAsia="en-US"/>
        </w:rPr>
      </w:pPr>
      <w:r>
        <w:rPr>
          <w:rFonts w:ascii="Arial" w:eastAsia="Arial" w:hAnsi="Arial" w:cs="Arial"/>
          <w:szCs w:val="24"/>
          <w:lang w:val="fr-CA"/>
        </w:rPr>
        <w:t>soit que l'appel a été envoyé à l'intérieur du délai prescrit par la</w:t>
      </w:r>
      <w:r>
        <w:rPr>
          <w:rFonts w:ascii="Arial" w:eastAsia="Arial" w:hAnsi="Arial" w:cs="Arial"/>
          <w:spacing w:val="-34"/>
          <w:szCs w:val="24"/>
          <w:lang w:val="fr-CA"/>
        </w:rPr>
        <w:t xml:space="preserve"> </w:t>
      </w:r>
      <w:r>
        <w:rPr>
          <w:rFonts w:ascii="Arial" w:eastAsia="Arial" w:hAnsi="Arial" w:cs="Arial"/>
          <w:i/>
          <w:szCs w:val="24"/>
          <w:lang w:val="fr-CA"/>
        </w:rPr>
        <w:t>Loi</w:t>
      </w:r>
      <w:r>
        <w:rPr>
          <w:rFonts w:ascii="Arial" w:eastAsia="Arial" w:hAnsi="Arial" w:cs="Arial"/>
          <w:i/>
          <w:spacing w:val="-1"/>
          <w:szCs w:val="24"/>
          <w:lang w:val="fr-CA"/>
        </w:rPr>
        <w:t xml:space="preserve"> </w:t>
      </w:r>
      <w:r>
        <w:rPr>
          <w:rFonts w:ascii="Arial" w:eastAsia="Arial" w:hAnsi="Arial" w:cs="Arial"/>
          <w:i/>
          <w:szCs w:val="24"/>
          <w:lang w:val="fr-CA"/>
        </w:rPr>
        <w:t>sur l’évaluation</w:t>
      </w:r>
      <w:r>
        <w:rPr>
          <w:rFonts w:ascii="Arial" w:eastAsia="Arial" w:hAnsi="Arial" w:cs="Arial"/>
          <w:i/>
          <w:spacing w:val="-1"/>
          <w:szCs w:val="24"/>
          <w:lang w:val="fr-CA"/>
        </w:rPr>
        <w:t xml:space="preserve"> </w:t>
      </w:r>
      <w:r>
        <w:rPr>
          <w:rFonts w:ascii="Arial" w:eastAsia="Arial" w:hAnsi="Arial" w:cs="Arial"/>
          <w:i/>
          <w:szCs w:val="24"/>
          <w:lang w:val="fr-CA"/>
        </w:rPr>
        <w:t>foncière;</w:t>
      </w:r>
    </w:p>
    <w:p w14:paraId="597786D9" w14:textId="209D645D" w:rsidR="002415A0" w:rsidRPr="002415A0" w:rsidRDefault="00305A6D" w:rsidP="002415A0">
      <w:pPr>
        <w:pStyle w:val="ListParagraph"/>
        <w:numPr>
          <w:ilvl w:val="1"/>
          <w:numId w:val="31"/>
        </w:numPr>
        <w:rPr>
          <w:rFonts w:eastAsiaTheme="minorEastAsia"/>
          <w:lang w:val="fr-CA" w:eastAsia="en-US"/>
        </w:rPr>
      </w:pPr>
      <w:r>
        <w:rPr>
          <w:rFonts w:ascii="Arial" w:eastAsia="Arial" w:hAnsi="Arial" w:cs="Arial"/>
          <w:szCs w:val="24"/>
          <w:lang w:val="fr-CA"/>
        </w:rPr>
        <w:t>soit que l’appelant est une personne ayant le droit de recevoir</w:t>
      </w:r>
      <w:r>
        <w:rPr>
          <w:rFonts w:ascii="Arial" w:eastAsia="Arial" w:hAnsi="Arial" w:cs="Arial"/>
          <w:spacing w:val="-22"/>
          <w:szCs w:val="24"/>
          <w:lang w:val="fr-CA"/>
        </w:rPr>
        <w:t xml:space="preserve"> </w:t>
      </w:r>
      <w:r>
        <w:rPr>
          <w:rFonts w:ascii="Arial" w:eastAsia="Arial" w:hAnsi="Arial" w:cs="Arial"/>
          <w:szCs w:val="24"/>
          <w:lang w:val="fr-CA"/>
        </w:rPr>
        <w:t>l’avis</w:t>
      </w:r>
      <w:r>
        <w:rPr>
          <w:rFonts w:ascii="Arial" w:eastAsia="Arial" w:hAnsi="Arial" w:cs="Arial"/>
          <w:spacing w:val="-1"/>
          <w:szCs w:val="24"/>
          <w:lang w:val="fr-CA"/>
        </w:rPr>
        <w:t xml:space="preserve"> </w:t>
      </w:r>
      <w:r>
        <w:rPr>
          <w:rFonts w:ascii="Arial" w:eastAsia="Arial" w:hAnsi="Arial" w:cs="Arial"/>
          <w:szCs w:val="24"/>
          <w:lang w:val="fr-CA"/>
        </w:rPr>
        <w:t>d’évaluation, mais qui ne l’a pas reçu et qui a déposé l'appel à la</w:t>
      </w:r>
      <w:r>
        <w:rPr>
          <w:rFonts w:ascii="Arial" w:eastAsia="Arial" w:hAnsi="Arial" w:cs="Arial"/>
          <w:spacing w:val="-31"/>
          <w:szCs w:val="24"/>
          <w:lang w:val="fr-CA"/>
        </w:rPr>
        <w:t xml:space="preserve"> </w:t>
      </w:r>
      <w:r>
        <w:rPr>
          <w:rFonts w:ascii="Arial" w:eastAsia="Arial" w:hAnsi="Arial" w:cs="Arial"/>
          <w:szCs w:val="24"/>
          <w:lang w:val="fr-CA"/>
        </w:rPr>
        <w:t>Commission dans les 30 jours suivants le moment où elle a eu connaissance</w:t>
      </w:r>
      <w:r>
        <w:rPr>
          <w:rFonts w:ascii="Arial" w:eastAsia="Arial" w:hAnsi="Arial" w:cs="Arial"/>
          <w:spacing w:val="-17"/>
          <w:szCs w:val="24"/>
          <w:lang w:val="fr-CA"/>
        </w:rPr>
        <w:t xml:space="preserve"> </w:t>
      </w:r>
      <w:r>
        <w:rPr>
          <w:rFonts w:ascii="Arial" w:eastAsia="Arial" w:hAnsi="Arial" w:cs="Arial"/>
          <w:szCs w:val="24"/>
          <w:lang w:val="fr-CA"/>
        </w:rPr>
        <w:t>de</w:t>
      </w:r>
      <w:r>
        <w:rPr>
          <w:rFonts w:ascii="Arial" w:eastAsia="Arial" w:hAnsi="Arial" w:cs="Arial"/>
          <w:spacing w:val="-1"/>
          <w:szCs w:val="24"/>
          <w:lang w:val="fr-CA"/>
        </w:rPr>
        <w:t xml:space="preserve"> </w:t>
      </w:r>
      <w:r>
        <w:rPr>
          <w:rFonts w:ascii="Arial" w:eastAsia="Arial" w:hAnsi="Arial" w:cs="Arial"/>
          <w:szCs w:val="24"/>
          <w:lang w:val="fr-CA"/>
        </w:rPr>
        <w:t>l’évaluation ou de la classification qui fait l’objet de</w:t>
      </w:r>
      <w:r>
        <w:rPr>
          <w:rFonts w:ascii="Arial" w:eastAsia="Arial" w:hAnsi="Arial" w:cs="Arial"/>
          <w:spacing w:val="-8"/>
          <w:szCs w:val="24"/>
          <w:lang w:val="fr-CA"/>
        </w:rPr>
        <w:t xml:space="preserve"> </w:t>
      </w:r>
      <w:r>
        <w:rPr>
          <w:rFonts w:ascii="Arial" w:eastAsia="Arial" w:hAnsi="Arial" w:cs="Arial"/>
          <w:szCs w:val="24"/>
          <w:lang w:val="fr-CA"/>
        </w:rPr>
        <w:t>l’appel.</w:t>
      </w:r>
    </w:p>
    <w:p w14:paraId="723F53BC" w14:textId="32B9F26A" w:rsidR="00B434C0" w:rsidRPr="00847877" w:rsidRDefault="00B434C0" w:rsidP="00B434C0">
      <w:pPr>
        <w:pStyle w:val="Heading2"/>
        <w:rPr>
          <w:lang w:val="fr-CA" w:eastAsia="en-US"/>
        </w:rPr>
      </w:pPr>
      <w:bookmarkStart w:id="38" w:name="_Toc66193897"/>
      <w:r>
        <w:rPr>
          <w:lang w:val="fr-CA" w:eastAsia="en-US"/>
        </w:rPr>
        <w:t>Retrait de l’appel</w:t>
      </w:r>
      <w:bookmarkEnd w:id="38"/>
    </w:p>
    <w:p w14:paraId="4140628A" w14:textId="77777777" w:rsidR="009D0866" w:rsidRPr="009D0866" w:rsidRDefault="009D0866" w:rsidP="007E3BDA">
      <w:pPr>
        <w:pStyle w:val="ListParagraph"/>
        <w:numPr>
          <w:ilvl w:val="0"/>
          <w:numId w:val="31"/>
        </w:numPr>
        <w:ind w:left="709" w:hanging="539"/>
        <w:rPr>
          <w:rFonts w:eastAsiaTheme="minorEastAsia"/>
          <w:lang w:val="fr-CA" w:eastAsia="en-US"/>
        </w:rPr>
      </w:pPr>
      <w:r>
        <w:rPr>
          <w:rFonts w:ascii="Arial" w:hAnsi="Arial" w:cs="Arial"/>
          <w:szCs w:val="24"/>
          <w:lang w:val="fr-CA"/>
        </w:rPr>
        <w:t>Un appelant peut retirer un appel, sauf si :</w:t>
      </w:r>
    </w:p>
    <w:p w14:paraId="6F29B70C" w14:textId="01E06DC7" w:rsidR="009D0866" w:rsidRPr="009D0866" w:rsidRDefault="009D0866" w:rsidP="009D0866">
      <w:pPr>
        <w:pStyle w:val="ListParagraph"/>
        <w:numPr>
          <w:ilvl w:val="1"/>
          <w:numId w:val="31"/>
        </w:numPr>
        <w:rPr>
          <w:rFonts w:eastAsiaTheme="minorEastAsia"/>
          <w:lang w:val="fr-CA" w:eastAsia="en-US"/>
        </w:rPr>
      </w:pPr>
      <w:r>
        <w:rPr>
          <w:rFonts w:ascii="Arial" w:hAnsi="Arial" w:cs="Arial"/>
          <w:szCs w:val="24"/>
          <w:lang w:val="fr-CA"/>
        </w:rPr>
        <w:t>une autre partie a donn</w:t>
      </w:r>
      <w:r w:rsidRPr="009D0866">
        <w:rPr>
          <w:rFonts w:ascii="Arial" w:hAnsi="Arial" w:cs="Arial"/>
          <w:szCs w:val="24"/>
          <w:lang w:val="fr-CA"/>
        </w:rPr>
        <w:t>é avis, de son intention de demande</w:t>
      </w:r>
      <w:r>
        <w:rPr>
          <w:rFonts w:ascii="Arial" w:hAnsi="Arial" w:cs="Arial"/>
          <w:szCs w:val="24"/>
          <w:lang w:val="fr-CA"/>
        </w:rPr>
        <w:t>r une évaluation plus élevée ou une classification de biens-fonds avec un taux d’imposition plus élevé; ou</w:t>
      </w:r>
    </w:p>
    <w:p w14:paraId="7FB81FB0" w14:textId="7ECFB85B" w:rsidR="00B434C0" w:rsidRPr="009D0866" w:rsidRDefault="009D0866" w:rsidP="009D0866">
      <w:pPr>
        <w:pStyle w:val="ListParagraph"/>
        <w:numPr>
          <w:ilvl w:val="1"/>
          <w:numId w:val="31"/>
        </w:numPr>
        <w:rPr>
          <w:rFonts w:ascii="Arial" w:hAnsi="Arial" w:cs="Arial"/>
          <w:szCs w:val="24"/>
          <w:lang w:val="fr-CA"/>
        </w:rPr>
      </w:pPr>
      <w:r>
        <w:rPr>
          <w:rFonts w:ascii="Arial" w:hAnsi="Arial" w:cs="Arial"/>
          <w:szCs w:val="24"/>
          <w:lang w:val="fr-CA"/>
        </w:rPr>
        <w:t>une audience a commencé.</w:t>
      </w:r>
      <w:r w:rsidR="000B4EF6">
        <w:rPr>
          <w:rFonts w:ascii="Arial" w:hAnsi="Arial" w:cs="Arial"/>
          <w:szCs w:val="24"/>
          <w:lang w:val="fr-CA"/>
        </w:rPr>
        <w:t xml:space="preserve"> </w:t>
      </w:r>
    </w:p>
    <w:p w14:paraId="532B8653" w14:textId="73F82124" w:rsidR="00F0608C" w:rsidRPr="00847877" w:rsidRDefault="00F0608C" w:rsidP="00F0608C">
      <w:pPr>
        <w:pStyle w:val="Heading2"/>
        <w:rPr>
          <w:lang w:val="fr-CA" w:eastAsia="en-US"/>
        </w:rPr>
      </w:pPr>
      <w:bookmarkStart w:id="39" w:name="_Toc66193898"/>
      <w:r>
        <w:rPr>
          <w:lang w:val="fr-CA" w:eastAsia="en-US"/>
        </w:rPr>
        <w:t>Avis en vue d’obtenir une évaluation plus élevée</w:t>
      </w:r>
      <w:bookmarkEnd w:id="39"/>
    </w:p>
    <w:p w14:paraId="25E77D8A" w14:textId="057FA067" w:rsidR="00847877" w:rsidRPr="00F0608C" w:rsidRDefault="00847877" w:rsidP="007E3BDA">
      <w:pPr>
        <w:pStyle w:val="ListParagraph"/>
        <w:numPr>
          <w:ilvl w:val="0"/>
          <w:numId w:val="31"/>
        </w:numPr>
        <w:ind w:left="709" w:hanging="539"/>
        <w:rPr>
          <w:rFonts w:eastAsiaTheme="minorEastAsia"/>
          <w:lang w:val="fr-CA" w:eastAsia="en-US"/>
        </w:rPr>
      </w:pPr>
      <w:r>
        <w:rPr>
          <w:rFonts w:ascii="Arial" w:hAnsi="Arial" w:cs="Arial"/>
          <w:szCs w:val="24"/>
          <w:lang w:val="fr-CA"/>
        </w:rPr>
        <w:t>Une partie est réputée avoir donné avis de son intention de demander une évaluation plus élevée ou une classification de biens-fonds représentant un taux d’imposition plus élevé dans les situations suivantes :</w:t>
      </w:r>
    </w:p>
    <w:p w14:paraId="0C3948E4" w14:textId="4D6EF403" w:rsidR="00F0608C" w:rsidRPr="00F0608C" w:rsidRDefault="00F0608C" w:rsidP="00F0608C">
      <w:pPr>
        <w:pStyle w:val="ListParagraph"/>
        <w:numPr>
          <w:ilvl w:val="1"/>
          <w:numId w:val="31"/>
        </w:numPr>
        <w:rPr>
          <w:rFonts w:eastAsiaTheme="minorEastAsia"/>
          <w:lang w:val="fr-CA" w:eastAsia="en-US"/>
        </w:rPr>
      </w:pPr>
      <w:r>
        <w:rPr>
          <w:rFonts w:ascii="Arial" w:hAnsi="Arial" w:cs="Arial"/>
          <w:szCs w:val="24"/>
          <w:lang w:val="fr-CA"/>
        </w:rPr>
        <w:t>la partie a inclus sa demande dans son exposé des questions en litige ou dans son exposé de réponse;</w:t>
      </w:r>
    </w:p>
    <w:p w14:paraId="3493F0A1" w14:textId="6D85A26D" w:rsidR="00F0608C" w:rsidRPr="000648E9" w:rsidRDefault="00F0608C" w:rsidP="00F0608C">
      <w:pPr>
        <w:pStyle w:val="ListParagraph"/>
        <w:numPr>
          <w:ilvl w:val="1"/>
          <w:numId w:val="31"/>
        </w:numPr>
        <w:rPr>
          <w:rFonts w:eastAsiaTheme="minorEastAsia"/>
          <w:lang w:val="fr-CA" w:eastAsia="en-US"/>
        </w:rPr>
      </w:pPr>
      <w:r>
        <w:rPr>
          <w:rFonts w:ascii="Arial" w:hAnsi="Arial" w:cs="Arial"/>
          <w:szCs w:val="24"/>
          <w:lang w:val="fr-CA"/>
        </w:rPr>
        <w:t>la partie remet un avis écrit distinct de sa demande, signifié à toutes les parties et déposé auprès de la Commission en tout temps avant la date d’échéance indiquée dans le calendrier des procédures pour la signification de son exposé des questions en litige ou son exposé de réponse.</w:t>
      </w:r>
    </w:p>
    <w:p w14:paraId="3A1ECA3E" w14:textId="77777777" w:rsidR="00C91B4B" w:rsidRDefault="00C91B4B">
      <w:pPr>
        <w:rPr>
          <w:rFonts w:eastAsiaTheme="minorHAnsi" w:cs="Arial"/>
          <w:b/>
          <w:szCs w:val="22"/>
          <w:lang w:val="fr-CA" w:eastAsia="en-US"/>
        </w:rPr>
      </w:pPr>
      <w:r>
        <w:rPr>
          <w:lang w:val="fr-CA" w:eastAsia="en-US"/>
        </w:rPr>
        <w:br w:type="page"/>
      </w:r>
    </w:p>
    <w:p w14:paraId="77DA8239" w14:textId="32386F9E" w:rsidR="000648E9" w:rsidRPr="00847877" w:rsidRDefault="00F0608C" w:rsidP="000648E9">
      <w:pPr>
        <w:pStyle w:val="Heading2"/>
        <w:rPr>
          <w:lang w:val="fr-CA" w:eastAsia="en-US"/>
        </w:rPr>
      </w:pPr>
      <w:bookmarkStart w:id="40" w:name="_Toc66193899"/>
      <w:r>
        <w:rPr>
          <w:lang w:val="fr-CA" w:eastAsia="en-US"/>
        </w:rPr>
        <w:lastRenderedPageBreak/>
        <w:t>Motion de retrait</w:t>
      </w:r>
      <w:bookmarkEnd w:id="40"/>
    </w:p>
    <w:p w14:paraId="53F283EA" w14:textId="07A56CC9" w:rsidR="00847877" w:rsidRPr="005A12AC" w:rsidRDefault="00847877" w:rsidP="007E3BDA">
      <w:pPr>
        <w:pStyle w:val="ListParagraph"/>
        <w:numPr>
          <w:ilvl w:val="0"/>
          <w:numId w:val="31"/>
        </w:numPr>
        <w:ind w:left="709" w:hanging="539"/>
        <w:rPr>
          <w:rFonts w:eastAsiaTheme="minorEastAsia"/>
          <w:lang w:val="fr-CA" w:eastAsia="en-US"/>
        </w:rPr>
      </w:pPr>
      <w:r>
        <w:rPr>
          <w:rFonts w:ascii="Arial" w:hAnsi="Arial" w:cs="Arial"/>
          <w:szCs w:val="24"/>
          <w:lang w:val="fr-CA"/>
        </w:rPr>
        <w:t>Un appelant peut, par motion, demander à la Commission de rendre une ordonnance accordant l’autorisation de retirer l’appel.</w:t>
      </w:r>
    </w:p>
    <w:p w14:paraId="109DF00C" w14:textId="77777777" w:rsidR="000648E9" w:rsidRDefault="000648E9">
      <w:pPr>
        <w:rPr>
          <w:rFonts w:eastAsiaTheme="minorEastAsia" w:cs="Arial"/>
          <w:b/>
          <w:lang w:val="fr-CA" w:eastAsia="en-US"/>
        </w:rPr>
      </w:pPr>
      <w:r>
        <w:rPr>
          <w:rFonts w:eastAsiaTheme="minorEastAsia"/>
          <w:lang w:val="fr-CA" w:eastAsia="en-US"/>
        </w:rPr>
        <w:br w:type="page"/>
      </w:r>
    </w:p>
    <w:p w14:paraId="704B134A" w14:textId="51BB1192" w:rsidR="005A12AC" w:rsidRPr="005A12AC" w:rsidRDefault="005A12AC" w:rsidP="005A12AC">
      <w:pPr>
        <w:pStyle w:val="Heading1"/>
        <w:rPr>
          <w:rFonts w:eastAsiaTheme="minorEastAsia"/>
          <w:lang w:val="fr-CA" w:eastAsia="en-US"/>
        </w:rPr>
      </w:pPr>
      <w:bookmarkStart w:id="41" w:name="_Toc66193900"/>
      <w:r>
        <w:rPr>
          <w:rFonts w:eastAsiaTheme="minorEastAsia"/>
          <w:lang w:val="fr-CA" w:eastAsia="en-US"/>
        </w:rPr>
        <w:lastRenderedPageBreak/>
        <w:t>PARTIE 4 – SIGNIFICATION ET DÉPÔT DE DOCUMENTS</w:t>
      </w:r>
      <w:bookmarkEnd w:id="41"/>
    </w:p>
    <w:p w14:paraId="1A6B7ADA" w14:textId="31077F25" w:rsidR="005A12AC" w:rsidRPr="00847877" w:rsidRDefault="005A12AC" w:rsidP="005A12AC">
      <w:pPr>
        <w:pStyle w:val="Heading2"/>
        <w:rPr>
          <w:lang w:val="fr-CA" w:eastAsia="en-US"/>
        </w:rPr>
      </w:pPr>
      <w:bookmarkStart w:id="42" w:name="_Toc66193901"/>
      <w:r>
        <w:rPr>
          <w:lang w:val="fr-CA" w:eastAsia="en-US"/>
        </w:rPr>
        <w:t>Signification d’un document</w:t>
      </w:r>
      <w:bookmarkEnd w:id="42"/>
    </w:p>
    <w:p w14:paraId="73F90431" w14:textId="5878453E" w:rsidR="00847877" w:rsidRPr="00B47F5D" w:rsidRDefault="00847877" w:rsidP="007E3BDA">
      <w:pPr>
        <w:pStyle w:val="ListParagraph"/>
        <w:numPr>
          <w:ilvl w:val="0"/>
          <w:numId w:val="31"/>
        </w:numPr>
        <w:ind w:left="709" w:hanging="539"/>
        <w:rPr>
          <w:rFonts w:eastAsiaTheme="minorEastAsia"/>
          <w:lang w:val="fr-CA" w:eastAsia="en-US"/>
        </w:rPr>
      </w:pPr>
      <w:r>
        <w:rPr>
          <w:rFonts w:ascii="Arial" w:eastAsia="Arial" w:hAnsi="Arial" w:cs="Arial"/>
          <w:szCs w:val="24"/>
          <w:lang w:val="fr-CA"/>
        </w:rPr>
        <w:t>Les documents doivent être signifiés à toute personne de l’une ou l’autre</w:t>
      </w:r>
      <w:r>
        <w:rPr>
          <w:rFonts w:ascii="Arial" w:eastAsia="Arial" w:hAnsi="Arial" w:cs="Arial"/>
          <w:spacing w:val="-35"/>
          <w:szCs w:val="24"/>
          <w:lang w:val="fr-CA"/>
        </w:rPr>
        <w:t xml:space="preserve"> </w:t>
      </w:r>
      <w:r>
        <w:rPr>
          <w:rFonts w:ascii="Arial" w:eastAsia="Arial" w:hAnsi="Arial" w:cs="Arial"/>
          <w:szCs w:val="24"/>
          <w:lang w:val="fr-CA"/>
        </w:rPr>
        <w:t>des</w:t>
      </w:r>
      <w:r>
        <w:rPr>
          <w:rFonts w:ascii="Arial" w:eastAsia="Arial" w:hAnsi="Arial" w:cs="Arial"/>
          <w:spacing w:val="-1"/>
          <w:szCs w:val="24"/>
          <w:lang w:val="fr-CA"/>
        </w:rPr>
        <w:t xml:space="preserve"> </w:t>
      </w:r>
      <w:r>
        <w:rPr>
          <w:rFonts w:ascii="Arial" w:eastAsia="Arial" w:hAnsi="Arial" w:cs="Arial"/>
          <w:szCs w:val="24"/>
          <w:lang w:val="fr-CA"/>
        </w:rPr>
        <w:t>façons suivantes :</w:t>
      </w:r>
    </w:p>
    <w:p w14:paraId="19054ED7" w14:textId="40E3B084" w:rsidR="00B47F5D" w:rsidRPr="00B47F5D" w:rsidRDefault="00B47F5D" w:rsidP="00B47F5D">
      <w:pPr>
        <w:pStyle w:val="ListParagraph"/>
        <w:numPr>
          <w:ilvl w:val="1"/>
          <w:numId w:val="31"/>
        </w:numPr>
        <w:rPr>
          <w:rFonts w:eastAsiaTheme="minorEastAsia"/>
          <w:lang w:val="fr-CA" w:eastAsia="en-US"/>
        </w:rPr>
      </w:pPr>
      <w:r>
        <w:rPr>
          <w:rFonts w:ascii="Arial" w:eastAsia="Arial" w:hAnsi="Arial" w:cs="Arial"/>
          <w:szCs w:val="24"/>
          <w:lang w:val="fr-CA"/>
        </w:rPr>
        <w:t>par courriel;</w:t>
      </w:r>
    </w:p>
    <w:p w14:paraId="79F7856D" w14:textId="4680D6E4" w:rsidR="00B47F5D" w:rsidRPr="00B47F5D" w:rsidRDefault="00B47F5D" w:rsidP="00B47F5D">
      <w:pPr>
        <w:pStyle w:val="ListParagraph"/>
        <w:numPr>
          <w:ilvl w:val="1"/>
          <w:numId w:val="31"/>
        </w:numPr>
        <w:rPr>
          <w:rFonts w:eastAsiaTheme="minorEastAsia"/>
          <w:lang w:val="fr-CA" w:eastAsia="en-US"/>
        </w:rPr>
      </w:pPr>
      <w:r>
        <w:rPr>
          <w:rFonts w:ascii="Arial" w:eastAsia="Arial" w:hAnsi="Arial" w:cs="Arial"/>
          <w:szCs w:val="24"/>
          <w:lang w:val="fr-CA"/>
        </w:rPr>
        <w:t>par remis en main propre;</w:t>
      </w:r>
    </w:p>
    <w:p w14:paraId="57C0BA33" w14:textId="727767E2" w:rsidR="00B47F5D" w:rsidRPr="00144F1D" w:rsidRDefault="00B47F5D" w:rsidP="00B47F5D">
      <w:pPr>
        <w:pStyle w:val="ListParagraph"/>
        <w:numPr>
          <w:ilvl w:val="1"/>
          <w:numId w:val="31"/>
        </w:numPr>
        <w:rPr>
          <w:rFonts w:eastAsiaTheme="minorEastAsia"/>
          <w:lang w:val="fr-CA" w:eastAsia="en-US"/>
        </w:rPr>
      </w:pPr>
      <w:r>
        <w:rPr>
          <w:rFonts w:ascii="Arial" w:eastAsia="Arial" w:hAnsi="Arial" w:cs="Arial"/>
          <w:szCs w:val="24"/>
          <w:lang w:val="fr-CA"/>
        </w:rPr>
        <w:t>par courr</w:t>
      </w:r>
      <w:r w:rsidR="00144F1D">
        <w:rPr>
          <w:rFonts w:ascii="Arial" w:eastAsia="Arial" w:hAnsi="Arial" w:cs="Arial"/>
          <w:szCs w:val="24"/>
          <w:lang w:val="fr-CA"/>
        </w:rPr>
        <w:t>ier ordinaire ou recommandé à la dernière adresse connue de cette personne ou de son représentant;</w:t>
      </w:r>
    </w:p>
    <w:p w14:paraId="69D92E67" w14:textId="4304C14B" w:rsidR="00144F1D" w:rsidRPr="00144F1D" w:rsidRDefault="00144F1D" w:rsidP="00B47F5D">
      <w:pPr>
        <w:pStyle w:val="ListParagraph"/>
        <w:numPr>
          <w:ilvl w:val="1"/>
          <w:numId w:val="31"/>
        </w:numPr>
        <w:rPr>
          <w:rFonts w:eastAsiaTheme="minorEastAsia"/>
          <w:lang w:val="fr-CA" w:eastAsia="en-US"/>
        </w:rPr>
      </w:pPr>
      <w:r>
        <w:rPr>
          <w:rFonts w:ascii="Arial" w:eastAsia="Arial" w:hAnsi="Arial" w:cs="Arial"/>
          <w:szCs w:val="24"/>
          <w:lang w:val="fr-CA"/>
        </w:rPr>
        <w:t>par télécopieur, mais seulement si le document compte moins de 30 pages ou si la personne qui reçoit la signification y consent;</w:t>
      </w:r>
    </w:p>
    <w:p w14:paraId="28784459" w14:textId="2EECE41D" w:rsidR="00144F1D" w:rsidRPr="00144F1D" w:rsidRDefault="00144F1D" w:rsidP="00B47F5D">
      <w:pPr>
        <w:pStyle w:val="ListParagraph"/>
        <w:numPr>
          <w:ilvl w:val="1"/>
          <w:numId w:val="31"/>
        </w:numPr>
        <w:rPr>
          <w:rFonts w:eastAsiaTheme="minorEastAsia"/>
          <w:lang w:val="fr-CA" w:eastAsia="en-US"/>
        </w:rPr>
      </w:pPr>
      <w:r>
        <w:rPr>
          <w:rFonts w:ascii="Arial" w:eastAsia="Arial" w:hAnsi="Arial" w:cs="Arial"/>
          <w:szCs w:val="24"/>
          <w:lang w:val="fr-CA"/>
        </w:rPr>
        <w:t>par service de messagerie;</w:t>
      </w:r>
    </w:p>
    <w:p w14:paraId="50F7E6C1" w14:textId="09111638" w:rsidR="00144F1D" w:rsidRPr="00F56C13" w:rsidRDefault="00144F1D" w:rsidP="00B47F5D">
      <w:pPr>
        <w:pStyle w:val="ListParagraph"/>
        <w:numPr>
          <w:ilvl w:val="1"/>
          <w:numId w:val="31"/>
        </w:numPr>
        <w:rPr>
          <w:rFonts w:eastAsiaTheme="minorEastAsia"/>
          <w:lang w:val="fr-CA" w:eastAsia="en-US"/>
        </w:rPr>
      </w:pPr>
      <w:r>
        <w:rPr>
          <w:rFonts w:ascii="Arial" w:eastAsia="Arial" w:hAnsi="Arial" w:cs="Arial"/>
          <w:szCs w:val="24"/>
          <w:lang w:val="fr-CA"/>
        </w:rPr>
        <w:t>par tout autre mode de signification convenu par les parties ou ordonné par la Commission</w:t>
      </w:r>
      <w:r w:rsidR="000B2E24">
        <w:rPr>
          <w:rFonts w:ascii="Arial" w:eastAsia="Arial" w:hAnsi="Arial" w:cs="Arial"/>
          <w:szCs w:val="24"/>
          <w:lang w:val="fr-CA"/>
        </w:rPr>
        <w:t>.</w:t>
      </w:r>
    </w:p>
    <w:p w14:paraId="1D791AD4" w14:textId="7A9C47B8" w:rsidR="00F56C13" w:rsidRPr="00847877" w:rsidRDefault="00B47F5D" w:rsidP="00F56C13">
      <w:pPr>
        <w:pStyle w:val="Heading2"/>
        <w:rPr>
          <w:lang w:val="fr-CA" w:eastAsia="en-US"/>
        </w:rPr>
      </w:pPr>
      <w:bookmarkStart w:id="43" w:name="_Toc66193902"/>
      <w:r>
        <w:rPr>
          <w:lang w:val="fr-CA" w:eastAsia="en-US"/>
        </w:rPr>
        <w:t>Signification aux personnes morales</w:t>
      </w:r>
      <w:bookmarkEnd w:id="43"/>
    </w:p>
    <w:p w14:paraId="5833C185" w14:textId="553DA6E8" w:rsidR="00847877" w:rsidRPr="00F56C13" w:rsidRDefault="0054164A" w:rsidP="007E3BDA">
      <w:pPr>
        <w:pStyle w:val="ListParagraph"/>
        <w:numPr>
          <w:ilvl w:val="0"/>
          <w:numId w:val="31"/>
        </w:numPr>
        <w:ind w:left="709" w:hanging="539"/>
        <w:rPr>
          <w:rFonts w:eastAsiaTheme="minorEastAsia"/>
          <w:lang w:val="fr-CA" w:eastAsia="en-US"/>
        </w:rPr>
      </w:pPr>
      <w:r>
        <w:rPr>
          <w:rFonts w:ascii="Arial" w:hAnsi="Arial" w:cs="Arial"/>
          <w:szCs w:val="24"/>
          <w:lang w:val="fr-CA"/>
        </w:rPr>
        <w:t>La signification à une personne morale peut être faite, conformément à la</w:t>
      </w:r>
      <w:r>
        <w:rPr>
          <w:rFonts w:ascii="Arial" w:hAnsi="Arial" w:cs="Arial"/>
          <w:spacing w:val="-35"/>
          <w:szCs w:val="24"/>
          <w:lang w:val="fr-CA"/>
        </w:rPr>
        <w:t xml:space="preserve"> </w:t>
      </w:r>
      <w:r>
        <w:rPr>
          <w:rFonts w:ascii="Arial" w:hAnsi="Arial" w:cs="Arial"/>
          <w:szCs w:val="24"/>
          <w:lang w:val="fr-CA"/>
        </w:rPr>
        <w:t>règle 30, au siège social de la personne</w:t>
      </w:r>
      <w:r>
        <w:rPr>
          <w:rFonts w:ascii="Arial" w:hAnsi="Arial" w:cs="Arial"/>
          <w:spacing w:val="-2"/>
          <w:szCs w:val="24"/>
          <w:lang w:val="fr-CA"/>
        </w:rPr>
        <w:t xml:space="preserve"> </w:t>
      </w:r>
      <w:r>
        <w:rPr>
          <w:rFonts w:ascii="Arial" w:hAnsi="Arial" w:cs="Arial"/>
          <w:szCs w:val="24"/>
          <w:lang w:val="fr-CA"/>
        </w:rPr>
        <w:t>morale.</w:t>
      </w:r>
    </w:p>
    <w:p w14:paraId="3938FDBB" w14:textId="7A88EF33" w:rsidR="00F56C13" w:rsidRPr="0054164A" w:rsidRDefault="00F56C13" w:rsidP="00F56C13">
      <w:pPr>
        <w:pStyle w:val="Heading2"/>
        <w:rPr>
          <w:lang w:val="fr-CA" w:eastAsia="en-US"/>
        </w:rPr>
      </w:pPr>
      <w:bookmarkStart w:id="44" w:name="_Toc66193903"/>
      <w:r>
        <w:rPr>
          <w:lang w:val="fr-CA" w:eastAsia="en-US"/>
        </w:rPr>
        <w:t>Réception présumée de documents signifiés</w:t>
      </w:r>
      <w:bookmarkEnd w:id="44"/>
    </w:p>
    <w:p w14:paraId="66F33830" w14:textId="09A3EECA" w:rsidR="0054164A" w:rsidRPr="003249B2" w:rsidRDefault="0054164A" w:rsidP="007E3BDA">
      <w:pPr>
        <w:pStyle w:val="ListParagraph"/>
        <w:numPr>
          <w:ilvl w:val="0"/>
          <w:numId w:val="31"/>
        </w:numPr>
        <w:ind w:left="709" w:hanging="539"/>
        <w:rPr>
          <w:rFonts w:eastAsiaTheme="minorEastAsia"/>
          <w:lang w:val="fr-CA" w:eastAsia="en-US"/>
        </w:rPr>
      </w:pPr>
      <w:r>
        <w:rPr>
          <w:rFonts w:ascii="Arial" w:eastAsia="Arial" w:hAnsi="Arial" w:cs="Arial"/>
          <w:szCs w:val="24"/>
          <w:lang w:val="fr-CA"/>
        </w:rPr>
        <w:t>Un document qui est signifié et déposé auprès de</w:t>
      </w:r>
      <w:r>
        <w:rPr>
          <w:rFonts w:ascii="Arial" w:eastAsia="Arial" w:hAnsi="Arial" w:cs="Arial"/>
          <w:spacing w:val="-15"/>
          <w:szCs w:val="24"/>
          <w:lang w:val="fr-CA"/>
        </w:rPr>
        <w:t xml:space="preserve"> </w:t>
      </w:r>
      <w:r>
        <w:rPr>
          <w:rFonts w:ascii="Arial" w:eastAsia="Arial" w:hAnsi="Arial" w:cs="Arial"/>
          <w:szCs w:val="24"/>
          <w:lang w:val="fr-CA"/>
        </w:rPr>
        <w:t>la Commission ou envoyé par la Commission est réputé être reçu, lorsqu’il</w:t>
      </w:r>
      <w:r>
        <w:rPr>
          <w:rFonts w:ascii="Arial" w:eastAsia="Arial" w:hAnsi="Arial" w:cs="Arial"/>
          <w:spacing w:val="-30"/>
          <w:szCs w:val="24"/>
          <w:lang w:val="fr-CA"/>
        </w:rPr>
        <w:t xml:space="preserve"> </w:t>
      </w:r>
      <w:r>
        <w:rPr>
          <w:rFonts w:ascii="Arial" w:eastAsia="Arial" w:hAnsi="Arial" w:cs="Arial"/>
          <w:szCs w:val="24"/>
          <w:lang w:val="fr-CA"/>
        </w:rPr>
        <w:t>est signifié ou envoyé :</w:t>
      </w:r>
    </w:p>
    <w:p w14:paraId="710C6258" w14:textId="5563B75C" w:rsidR="003249B2" w:rsidRPr="00F56C13" w:rsidRDefault="00F56C13" w:rsidP="003249B2">
      <w:pPr>
        <w:pStyle w:val="ListParagraph"/>
        <w:numPr>
          <w:ilvl w:val="1"/>
          <w:numId w:val="31"/>
        </w:numPr>
        <w:rPr>
          <w:rFonts w:eastAsiaTheme="minorEastAsia"/>
          <w:lang w:val="fr-CA" w:eastAsia="en-US"/>
        </w:rPr>
      </w:pPr>
      <w:r>
        <w:rPr>
          <w:rFonts w:ascii="Arial" w:eastAsia="Arial" w:hAnsi="Arial" w:cs="Arial"/>
          <w:szCs w:val="24"/>
          <w:lang w:val="fr-CA"/>
        </w:rPr>
        <w:t>par courriel, le jour de son envoi ou, s’il est envoyé après 17 h, la signification est réputée avoir eu lieu le jour suivant, s’il n’est pas férié;</w:t>
      </w:r>
    </w:p>
    <w:p w14:paraId="6D7E19D7" w14:textId="1045B042" w:rsidR="00F56C13" w:rsidRPr="00F56C13" w:rsidRDefault="00F56C13" w:rsidP="003249B2">
      <w:pPr>
        <w:pStyle w:val="ListParagraph"/>
        <w:numPr>
          <w:ilvl w:val="1"/>
          <w:numId w:val="31"/>
        </w:numPr>
        <w:rPr>
          <w:rFonts w:eastAsiaTheme="minorEastAsia"/>
          <w:lang w:val="fr-CA" w:eastAsia="en-US"/>
        </w:rPr>
      </w:pPr>
      <w:r>
        <w:rPr>
          <w:rFonts w:ascii="Arial" w:hAnsi="Arial" w:cs="Arial"/>
          <w:szCs w:val="24"/>
          <w:lang w:val="fr-CA"/>
        </w:rPr>
        <w:t>en main propre, lors de sa remise à la partie à laquelle il est</w:t>
      </w:r>
      <w:r>
        <w:rPr>
          <w:rFonts w:ascii="Arial" w:hAnsi="Arial" w:cs="Arial"/>
          <w:spacing w:val="-16"/>
          <w:szCs w:val="24"/>
          <w:lang w:val="fr-CA"/>
        </w:rPr>
        <w:t xml:space="preserve"> </w:t>
      </w:r>
      <w:r>
        <w:rPr>
          <w:rFonts w:ascii="Arial" w:hAnsi="Arial" w:cs="Arial"/>
          <w:szCs w:val="24"/>
          <w:lang w:val="fr-CA"/>
        </w:rPr>
        <w:t>destiné;</w:t>
      </w:r>
    </w:p>
    <w:p w14:paraId="5C87934A" w14:textId="317536FC" w:rsidR="00F56C13" w:rsidRPr="00F56C13" w:rsidRDefault="00F56C13" w:rsidP="003249B2">
      <w:pPr>
        <w:pStyle w:val="ListParagraph"/>
        <w:numPr>
          <w:ilvl w:val="1"/>
          <w:numId w:val="31"/>
        </w:numPr>
        <w:rPr>
          <w:rFonts w:eastAsiaTheme="minorEastAsia"/>
          <w:lang w:val="fr-CA" w:eastAsia="en-US"/>
        </w:rPr>
      </w:pPr>
      <w:r>
        <w:rPr>
          <w:rFonts w:ascii="Arial" w:hAnsi="Arial" w:cs="Arial"/>
          <w:szCs w:val="24"/>
          <w:lang w:val="fr-CA"/>
        </w:rPr>
        <w:t>par courrier ordinaire, le cinquième jour suivant la date du cachet</w:t>
      </w:r>
      <w:r>
        <w:rPr>
          <w:rFonts w:ascii="Arial" w:hAnsi="Arial" w:cs="Arial"/>
          <w:spacing w:val="-21"/>
          <w:szCs w:val="24"/>
          <w:lang w:val="fr-CA"/>
        </w:rPr>
        <w:t xml:space="preserve"> </w:t>
      </w:r>
      <w:r>
        <w:rPr>
          <w:rFonts w:ascii="Arial" w:hAnsi="Arial" w:cs="Arial"/>
          <w:szCs w:val="24"/>
          <w:lang w:val="fr-CA"/>
        </w:rPr>
        <w:t>postal, à l’exclusion des jours fériés;</w:t>
      </w:r>
    </w:p>
    <w:p w14:paraId="78CB1FF6" w14:textId="5108AF65" w:rsidR="00F56C13" w:rsidRPr="003249B2" w:rsidRDefault="00F56C13" w:rsidP="003249B2">
      <w:pPr>
        <w:pStyle w:val="ListParagraph"/>
        <w:numPr>
          <w:ilvl w:val="1"/>
          <w:numId w:val="31"/>
        </w:numPr>
        <w:rPr>
          <w:rFonts w:eastAsiaTheme="minorEastAsia"/>
          <w:lang w:val="fr-CA" w:eastAsia="en-US"/>
        </w:rPr>
      </w:pPr>
      <w:r>
        <w:rPr>
          <w:rFonts w:ascii="Arial" w:eastAsia="Arial" w:hAnsi="Arial" w:cs="Arial"/>
          <w:szCs w:val="24"/>
          <w:lang w:val="fr-CA"/>
        </w:rPr>
        <w:t>par service de messagerie ou par courrier recommandé, lorsque la personne qui envoie le document reçoit</w:t>
      </w:r>
      <w:r>
        <w:rPr>
          <w:rFonts w:ascii="Arial" w:eastAsia="Arial" w:hAnsi="Arial" w:cs="Arial"/>
          <w:spacing w:val="-33"/>
          <w:szCs w:val="24"/>
          <w:lang w:val="fr-CA"/>
        </w:rPr>
        <w:t xml:space="preserve"> </w:t>
      </w:r>
      <w:r>
        <w:rPr>
          <w:rFonts w:ascii="Arial" w:eastAsia="Arial" w:hAnsi="Arial" w:cs="Arial"/>
          <w:szCs w:val="24"/>
          <w:lang w:val="fr-CA"/>
        </w:rPr>
        <w:t>la</w:t>
      </w:r>
      <w:r>
        <w:rPr>
          <w:rFonts w:ascii="Arial" w:eastAsia="Arial" w:hAnsi="Arial" w:cs="Arial"/>
          <w:spacing w:val="-1"/>
          <w:szCs w:val="24"/>
          <w:lang w:val="fr-CA"/>
        </w:rPr>
        <w:t xml:space="preserve"> </w:t>
      </w:r>
      <w:r>
        <w:rPr>
          <w:rFonts w:ascii="Arial" w:eastAsia="Arial" w:hAnsi="Arial" w:cs="Arial"/>
          <w:szCs w:val="24"/>
          <w:lang w:val="fr-CA"/>
        </w:rPr>
        <w:t>confirmation de sa livraison.</w:t>
      </w:r>
    </w:p>
    <w:p w14:paraId="0C316C25" w14:textId="2ADD5F76" w:rsidR="003249B2" w:rsidRPr="0054164A" w:rsidRDefault="003249B2" w:rsidP="003249B2">
      <w:pPr>
        <w:pStyle w:val="Heading2"/>
        <w:rPr>
          <w:lang w:val="fr-CA" w:eastAsia="en-US"/>
        </w:rPr>
      </w:pPr>
      <w:bookmarkStart w:id="45" w:name="_Toc66193904"/>
      <w:r>
        <w:rPr>
          <w:lang w:val="fr-CA" w:eastAsia="en-US"/>
        </w:rPr>
        <w:t>Réception présumée</w:t>
      </w:r>
      <w:bookmarkEnd w:id="45"/>
    </w:p>
    <w:p w14:paraId="70FF96AF" w14:textId="7346C063" w:rsidR="0054164A" w:rsidRPr="003249B2" w:rsidRDefault="0054164A" w:rsidP="007E3BDA">
      <w:pPr>
        <w:pStyle w:val="ListParagraph"/>
        <w:numPr>
          <w:ilvl w:val="0"/>
          <w:numId w:val="31"/>
        </w:numPr>
        <w:ind w:left="709" w:hanging="539"/>
        <w:rPr>
          <w:rFonts w:eastAsiaTheme="minorEastAsia"/>
          <w:lang w:val="fr-CA" w:eastAsia="en-US"/>
        </w:rPr>
      </w:pPr>
      <w:r>
        <w:rPr>
          <w:rFonts w:ascii="Arial" w:hAnsi="Arial" w:cs="Arial"/>
          <w:szCs w:val="24"/>
          <w:lang w:val="fr-CA"/>
        </w:rPr>
        <w:t>Une partie est réputée avoir reçu un avis envoyé par la Commission à l’adresse postale ou à l’adresse courriel la plus récente qui a été fournie à la Commission pour la partie ou son représentant.</w:t>
      </w:r>
    </w:p>
    <w:p w14:paraId="7C4F8468" w14:textId="6F8E1A76" w:rsidR="003249B2" w:rsidRPr="0054164A" w:rsidRDefault="003249B2" w:rsidP="003249B2">
      <w:pPr>
        <w:pStyle w:val="Heading2"/>
        <w:rPr>
          <w:lang w:val="fr-CA" w:eastAsia="en-US"/>
        </w:rPr>
      </w:pPr>
      <w:bookmarkStart w:id="46" w:name="_Toc66193905"/>
      <w:r>
        <w:rPr>
          <w:lang w:val="fr-CA" w:eastAsia="en-US"/>
        </w:rPr>
        <w:t>Exception à la réception présumée</w:t>
      </w:r>
      <w:bookmarkEnd w:id="46"/>
    </w:p>
    <w:p w14:paraId="305BCE04" w14:textId="6C647513" w:rsidR="0054164A" w:rsidRPr="003249B2" w:rsidRDefault="0054164A" w:rsidP="007E3BDA">
      <w:pPr>
        <w:pStyle w:val="ListParagraph"/>
        <w:numPr>
          <w:ilvl w:val="0"/>
          <w:numId w:val="31"/>
        </w:numPr>
        <w:ind w:left="709" w:hanging="539"/>
        <w:rPr>
          <w:rFonts w:eastAsiaTheme="minorEastAsia"/>
          <w:lang w:val="fr-CA" w:eastAsia="en-US"/>
        </w:rPr>
      </w:pPr>
      <w:r>
        <w:rPr>
          <w:rFonts w:ascii="Arial" w:eastAsia="Arial" w:hAnsi="Arial" w:cs="Arial"/>
          <w:szCs w:val="24"/>
          <w:lang w:val="fr-CA"/>
        </w:rPr>
        <w:t>La règle 33 ne s’applique pas si la personne à laquelle le document était</w:t>
      </w:r>
      <w:r>
        <w:rPr>
          <w:rFonts w:ascii="Arial" w:eastAsia="Arial" w:hAnsi="Arial" w:cs="Arial"/>
          <w:spacing w:val="-36"/>
          <w:szCs w:val="24"/>
          <w:lang w:val="fr-CA"/>
        </w:rPr>
        <w:t xml:space="preserve"> </w:t>
      </w:r>
      <w:r>
        <w:rPr>
          <w:rFonts w:ascii="Arial" w:eastAsia="Arial" w:hAnsi="Arial" w:cs="Arial"/>
          <w:szCs w:val="24"/>
          <w:lang w:val="fr-CA"/>
        </w:rPr>
        <w:t>destiné</w:t>
      </w:r>
      <w:r>
        <w:rPr>
          <w:rFonts w:ascii="Arial" w:eastAsia="Arial" w:hAnsi="Arial" w:cs="Arial"/>
          <w:spacing w:val="-1"/>
          <w:szCs w:val="24"/>
          <w:lang w:val="fr-CA"/>
        </w:rPr>
        <w:t xml:space="preserve"> </w:t>
      </w:r>
      <w:r>
        <w:rPr>
          <w:rFonts w:ascii="Arial" w:eastAsia="Arial" w:hAnsi="Arial" w:cs="Arial"/>
          <w:szCs w:val="24"/>
          <w:lang w:val="fr-CA"/>
        </w:rPr>
        <w:t>prouve, par le dépôt d’une preuve par affidavit, qu’en raison d’une absence, d’un accident, d’une maladie ou d’une</w:t>
      </w:r>
      <w:r>
        <w:rPr>
          <w:rFonts w:ascii="Arial" w:eastAsia="Arial" w:hAnsi="Arial" w:cs="Arial"/>
          <w:spacing w:val="-31"/>
          <w:szCs w:val="24"/>
          <w:lang w:val="fr-CA"/>
        </w:rPr>
        <w:t xml:space="preserve"> </w:t>
      </w:r>
      <w:r>
        <w:rPr>
          <w:rFonts w:ascii="Arial" w:eastAsia="Arial" w:hAnsi="Arial" w:cs="Arial"/>
          <w:szCs w:val="24"/>
          <w:lang w:val="fr-CA"/>
        </w:rPr>
        <w:t>autre cause indépendante de sa volonté, le document n’a été reçu qu’à une</w:t>
      </w:r>
      <w:r>
        <w:rPr>
          <w:rFonts w:ascii="Arial" w:eastAsia="Arial" w:hAnsi="Arial" w:cs="Arial"/>
          <w:spacing w:val="-18"/>
          <w:szCs w:val="24"/>
          <w:lang w:val="fr-CA"/>
        </w:rPr>
        <w:t xml:space="preserve"> </w:t>
      </w:r>
      <w:r>
        <w:rPr>
          <w:rFonts w:ascii="Arial" w:eastAsia="Arial" w:hAnsi="Arial" w:cs="Arial"/>
          <w:szCs w:val="24"/>
          <w:lang w:val="fr-CA"/>
        </w:rPr>
        <w:t>date ultérieure ou n’a pas été reçu du</w:t>
      </w:r>
      <w:r>
        <w:rPr>
          <w:rFonts w:ascii="Arial" w:eastAsia="Arial" w:hAnsi="Arial" w:cs="Arial"/>
          <w:spacing w:val="-2"/>
          <w:szCs w:val="24"/>
          <w:lang w:val="fr-CA"/>
        </w:rPr>
        <w:t xml:space="preserve"> </w:t>
      </w:r>
      <w:r>
        <w:rPr>
          <w:rFonts w:ascii="Arial" w:eastAsia="Arial" w:hAnsi="Arial" w:cs="Arial"/>
          <w:szCs w:val="24"/>
          <w:lang w:val="fr-CA"/>
        </w:rPr>
        <w:t>tout.</w:t>
      </w:r>
    </w:p>
    <w:p w14:paraId="64EC3A42" w14:textId="2F65E674" w:rsidR="003249B2" w:rsidRPr="0054164A" w:rsidRDefault="003249B2" w:rsidP="003249B2">
      <w:pPr>
        <w:pStyle w:val="Heading2"/>
        <w:rPr>
          <w:lang w:val="fr-CA" w:eastAsia="en-US"/>
        </w:rPr>
      </w:pPr>
      <w:bookmarkStart w:id="47" w:name="_Toc66193906"/>
      <w:r>
        <w:rPr>
          <w:lang w:val="fr-CA" w:eastAsia="en-US"/>
        </w:rPr>
        <w:lastRenderedPageBreak/>
        <w:t>Documents devant être déposés</w:t>
      </w:r>
      <w:bookmarkEnd w:id="47"/>
    </w:p>
    <w:p w14:paraId="3E32D98F" w14:textId="76901B53" w:rsidR="0054164A" w:rsidRPr="00071620" w:rsidRDefault="00F315B6" w:rsidP="007E3BDA">
      <w:pPr>
        <w:pStyle w:val="ListParagraph"/>
        <w:numPr>
          <w:ilvl w:val="0"/>
          <w:numId w:val="31"/>
        </w:numPr>
        <w:ind w:left="709" w:hanging="539"/>
        <w:rPr>
          <w:rFonts w:eastAsiaTheme="minorEastAsia"/>
          <w:lang w:val="fr-CA" w:eastAsia="en-US"/>
        </w:rPr>
      </w:pPr>
      <w:r>
        <w:rPr>
          <w:rFonts w:ascii="Arial" w:eastAsia="Arial" w:hAnsi="Arial" w:cs="Arial"/>
          <w:szCs w:val="24"/>
          <w:lang w:val="fr-CA"/>
        </w:rPr>
        <w:t>Au plus tard à la date limite de dépôt prévue dans le calendrier des</w:t>
      </w:r>
      <w:r>
        <w:rPr>
          <w:rFonts w:ascii="Arial" w:eastAsia="Arial" w:hAnsi="Arial" w:cs="Arial"/>
          <w:spacing w:val="-30"/>
          <w:szCs w:val="24"/>
          <w:lang w:val="fr-CA"/>
        </w:rPr>
        <w:t xml:space="preserve"> </w:t>
      </w:r>
      <w:r>
        <w:rPr>
          <w:rFonts w:ascii="Arial" w:eastAsia="Arial" w:hAnsi="Arial" w:cs="Arial"/>
          <w:szCs w:val="24"/>
          <w:lang w:val="fr-CA"/>
        </w:rPr>
        <w:t>procédures</w:t>
      </w:r>
      <w:r>
        <w:rPr>
          <w:rFonts w:ascii="Arial" w:eastAsia="Arial" w:hAnsi="Arial" w:cs="Arial"/>
          <w:spacing w:val="-1"/>
          <w:szCs w:val="24"/>
          <w:lang w:val="fr-CA"/>
        </w:rPr>
        <w:t xml:space="preserve"> </w:t>
      </w:r>
      <w:r>
        <w:rPr>
          <w:rFonts w:ascii="Arial" w:eastAsia="Arial" w:hAnsi="Arial" w:cs="Arial"/>
          <w:szCs w:val="24"/>
          <w:lang w:val="fr-CA"/>
        </w:rPr>
        <w:t>d’une instance, chaque partie doit déposer auprès de la Commission, tous les documents sur lesquels</w:t>
      </w:r>
      <w:r>
        <w:rPr>
          <w:rFonts w:ascii="Arial" w:eastAsia="Arial" w:hAnsi="Arial" w:cs="Arial"/>
          <w:spacing w:val="4"/>
          <w:szCs w:val="24"/>
          <w:lang w:val="fr-CA"/>
        </w:rPr>
        <w:t xml:space="preserve"> </w:t>
      </w:r>
      <w:r>
        <w:rPr>
          <w:rFonts w:ascii="Arial" w:eastAsia="Arial" w:hAnsi="Arial" w:cs="Arial"/>
          <w:szCs w:val="24"/>
          <w:lang w:val="fr-CA"/>
        </w:rPr>
        <w:t>elle</w:t>
      </w:r>
      <w:r>
        <w:rPr>
          <w:rFonts w:ascii="Arial" w:eastAsia="Arial" w:hAnsi="Arial" w:cs="Arial"/>
          <w:spacing w:val="-1"/>
          <w:szCs w:val="24"/>
          <w:lang w:val="fr-CA"/>
        </w:rPr>
        <w:t xml:space="preserve"> </w:t>
      </w:r>
      <w:r>
        <w:rPr>
          <w:rFonts w:ascii="Arial" w:eastAsia="Arial" w:hAnsi="Arial" w:cs="Arial"/>
          <w:szCs w:val="24"/>
          <w:lang w:val="fr-CA"/>
        </w:rPr>
        <w:t>a l’intention de se fonder lors d’une procédure d’audition, notamment ce qui suit, s’il y a lieu :</w:t>
      </w:r>
    </w:p>
    <w:p w14:paraId="1175389D" w14:textId="35BF4EF5" w:rsidR="00071620" w:rsidRPr="00071620" w:rsidRDefault="00071620" w:rsidP="00071620">
      <w:pPr>
        <w:pStyle w:val="ListParagraph"/>
        <w:numPr>
          <w:ilvl w:val="1"/>
          <w:numId w:val="31"/>
        </w:numPr>
        <w:rPr>
          <w:rFonts w:eastAsiaTheme="minorEastAsia"/>
          <w:lang w:val="fr-CA" w:eastAsia="en-US"/>
        </w:rPr>
      </w:pPr>
      <w:r>
        <w:rPr>
          <w:rFonts w:ascii="Arial" w:eastAsia="Arial" w:hAnsi="Arial" w:cs="Arial"/>
          <w:szCs w:val="24"/>
          <w:lang w:val="fr-CA"/>
        </w:rPr>
        <w:t>tous les éléments de preuve, dont les rapports</w:t>
      </w:r>
      <w:r>
        <w:rPr>
          <w:rFonts w:ascii="Arial" w:eastAsia="Arial" w:hAnsi="Arial" w:cs="Arial"/>
          <w:spacing w:val="-6"/>
          <w:szCs w:val="24"/>
          <w:lang w:val="fr-CA"/>
        </w:rPr>
        <w:t xml:space="preserve"> </w:t>
      </w:r>
      <w:r>
        <w:rPr>
          <w:rFonts w:ascii="Arial" w:eastAsia="Arial" w:hAnsi="Arial" w:cs="Arial"/>
          <w:szCs w:val="24"/>
          <w:lang w:val="fr-CA"/>
        </w:rPr>
        <w:t>d’expert;</w:t>
      </w:r>
    </w:p>
    <w:p w14:paraId="0744D2FE" w14:textId="4BA78104" w:rsidR="00071620" w:rsidRPr="00071620" w:rsidRDefault="00071620" w:rsidP="00071620">
      <w:pPr>
        <w:pStyle w:val="ListParagraph"/>
        <w:numPr>
          <w:ilvl w:val="1"/>
          <w:numId w:val="31"/>
        </w:numPr>
        <w:rPr>
          <w:rFonts w:eastAsiaTheme="minorEastAsia"/>
          <w:lang w:val="fr-CA" w:eastAsia="en-US"/>
        </w:rPr>
      </w:pPr>
      <w:r>
        <w:rPr>
          <w:rFonts w:ascii="Arial" w:hAnsi="Arial" w:cs="Arial"/>
          <w:szCs w:val="24"/>
          <w:lang w:val="fr-CA"/>
        </w:rPr>
        <w:t>les exposés des questions en litige et les</w:t>
      </w:r>
      <w:r>
        <w:rPr>
          <w:rFonts w:ascii="Arial" w:hAnsi="Arial" w:cs="Arial"/>
          <w:spacing w:val="-4"/>
          <w:szCs w:val="24"/>
          <w:lang w:val="fr-CA"/>
        </w:rPr>
        <w:t xml:space="preserve"> </w:t>
      </w:r>
      <w:r>
        <w:rPr>
          <w:rFonts w:ascii="Arial" w:hAnsi="Arial" w:cs="Arial"/>
          <w:szCs w:val="24"/>
          <w:lang w:val="fr-CA"/>
        </w:rPr>
        <w:t>réponses;</w:t>
      </w:r>
    </w:p>
    <w:p w14:paraId="740D4533" w14:textId="2A8C5412" w:rsidR="00071620" w:rsidRPr="00ED6CAA" w:rsidRDefault="00071620" w:rsidP="00071620">
      <w:pPr>
        <w:pStyle w:val="ListParagraph"/>
        <w:numPr>
          <w:ilvl w:val="1"/>
          <w:numId w:val="31"/>
        </w:numPr>
        <w:rPr>
          <w:rFonts w:eastAsiaTheme="minorEastAsia"/>
          <w:lang w:val="fr-CA" w:eastAsia="en-US"/>
        </w:rPr>
      </w:pPr>
      <w:r>
        <w:rPr>
          <w:rFonts w:ascii="Arial" w:hAnsi="Arial" w:cs="Arial"/>
          <w:szCs w:val="24"/>
          <w:lang w:val="fr-CA"/>
        </w:rPr>
        <w:t>les déclarations de</w:t>
      </w:r>
      <w:r>
        <w:rPr>
          <w:rFonts w:ascii="Arial" w:hAnsi="Arial" w:cs="Arial"/>
          <w:spacing w:val="-1"/>
          <w:szCs w:val="24"/>
          <w:lang w:val="fr-CA"/>
        </w:rPr>
        <w:t xml:space="preserve"> </w:t>
      </w:r>
      <w:r>
        <w:rPr>
          <w:rFonts w:ascii="Arial" w:hAnsi="Arial" w:cs="Arial"/>
          <w:szCs w:val="24"/>
          <w:lang w:val="fr-CA"/>
        </w:rPr>
        <w:t>témoins</w:t>
      </w:r>
      <w:r w:rsidR="00767E79">
        <w:rPr>
          <w:rFonts w:ascii="Arial" w:hAnsi="Arial" w:cs="Arial"/>
          <w:szCs w:val="24"/>
          <w:lang w:val="fr-CA"/>
        </w:rPr>
        <w:t>.</w:t>
      </w:r>
    </w:p>
    <w:p w14:paraId="32F2F348" w14:textId="176AB7C5" w:rsidR="00ED6CAA" w:rsidRPr="00F315B6" w:rsidRDefault="00ED6CAA" w:rsidP="00ED6CAA">
      <w:pPr>
        <w:pStyle w:val="Heading2"/>
        <w:rPr>
          <w:lang w:val="fr-CA" w:eastAsia="en-US"/>
        </w:rPr>
      </w:pPr>
      <w:bookmarkStart w:id="48" w:name="_Toc66193907"/>
      <w:r>
        <w:rPr>
          <w:lang w:val="fr-CA" w:eastAsia="en-US"/>
        </w:rPr>
        <w:t>Dépôt électronique</w:t>
      </w:r>
      <w:bookmarkEnd w:id="48"/>
    </w:p>
    <w:p w14:paraId="1E491984" w14:textId="23D50997" w:rsidR="00F315B6" w:rsidRPr="00E9133A" w:rsidRDefault="00F315B6" w:rsidP="007E3BDA">
      <w:pPr>
        <w:pStyle w:val="ListParagraph"/>
        <w:numPr>
          <w:ilvl w:val="0"/>
          <w:numId w:val="31"/>
        </w:numPr>
        <w:ind w:left="709" w:hanging="539"/>
        <w:rPr>
          <w:rFonts w:eastAsiaTheme="minorEastAsia"/>
          <w:lang w:val="fr-CA" w:eastAsia="en-US"/>
        </w:rPr>
      </w:pPr>
      <w:r>
        <w:rPr>
          <w:rFonts w:ascii="Arial" w:hAnsi="Arial" w:cs="Arial"/>
          <w:szCs w:val="24"/>
          <w:lang w:val="fr-CA"/>
        </w:rPr>
        <w:t>Tous les documents déposés auprès de la Commission doivent être déposés par voie électronique, sauf directive contraire de la Commission.</w:t>
      </w:r>
    </w:p>
    <w:p w14:paraId="37ED4B73" w14:textId="77777777" w:rsidR="00E9133A" w:rsidRDefault="00E9133A">
      <w:pPr>
        <w:rPr>
          <w:rFonts w:eastAsiaTheme="minorEastAsia" w:cs="Arial"/>
          <w:b/>
          <w:lang w:val="fr-CA" w:eastAsia="en-US"/>
        </w:rPr>
      </w:pPr>
      <w:r>
        <w:rPr>
          <w:rFonts w:eastAsiaTheme="minorEastAsia"/>
          <w:lang w:val="fr-CA" w:eastAsia="en-US"/>
        </w:rPr>
        <w:br w:type="page"/>
      </w:r>
    </w:p>
    <w:p w14:paraId="3EDD997B" w14:textId="1682EDE6" w:rsidR="00E9133A" w:rsidRDefault="00E9133A" w:rsidP="00E9133A">
      <w:pPr>
        <w:pStyle w:val="Heading1"/>
        <w:rPr>
          <w:rFonts w:eastAsiaTheme="minorEastAsia"/>
          <w:lang w:val="fr-CA" w:eastAsia="en-US"/>
        </w:rPr>
      </w:pPr>
      <w:bookmarkStart w:id="49" w:name="_Toc66193908"/>
      <w:r>
        <w:rPr>
          <w:rFonts w:eastAsiaTheme="minorEastAsia"/>
          <w:lang w:val="fr-CA" w:eastAsia="en-US"/>
        </w:rPr>
        <w:lastRenderedPageBreak/>
        <w:t>PARTIE 5 – TYPE D’INSTANCES ET CALENDRIER DES PROCÉDURES</w:t>
      </w:r>
      <w:bookmarkEnd w:id="49"/>
    </w:p>
    <w:p w14:paraId="36BD1C19" w14:textId="53B30991" w:rsidR="00E9133A" w:rsidRPr="00E9133A" w:rsidRDefault="00E9133A" w:rsidP="00E9133A">
      <w:pPr>
        <w:pStyle w:val="Heading2"/>
        <w:rPr>
          <w:lang w:val="fr-CA" w:eastAsia="en-US"/>
        </w:rPr>
      </w:pPr>
      <w:bookmarkStart w:id="50" w:name="_Toc66193909"/>
      <w:r>
        <w:rPr>
          <w:lang w:val="fr-CA" w:eastAsia="en-US"/>
        </w:rPr>
        <w:t>Instances générales ou sommaires</w:t>
      </w:r>
      <w:bookmarkEnd w:id="50"/>
    </w:p>
    <w:p w14:paraId="3B07A285" w14:textId="457614B3" w:rsidR="00F315B6" w:rsidRPr="00E9133A" w:rsidRDefault="00F315B6" w:rsidP="007E3BDA">
      <w:pPr>
        <w:pStyle w:val="ListParagraph"/>
        <w:numPr>
          <w:ilvl w:val="0"/>
          <w:numId w:val="31"/>
        </w:numPr>
        <w:ind w:left="709" w:hanging="539"/>
        <w:rPr>
          <w:rFonts w:eastAsiaTheme="minorEastAsia"/>
          <w:lang w:val="fr-CA" w:eastAsia="en-US"/>
        </w:rPr>
      </w:pPr>
      <w:r>
        <w:rPr>
          <w:rFonts w:ascii="Arial" w:hAnsi="Arial" w:cs="Arial"/>
          <w:szCs w:val="24"/>
          <w:lang w:val="fr-CA"/>
        </w:rPr>
        <w:t>La Commission indiquera si l’appel sera instruit par voie d’instance générale ou d’instance sommaire.</w:t>
      </w:r>
    </w:p>
    <w:p w14:paraId="5E04FB94" w14:textId="3ED4EA60" w:rsidR="00E9133A" w:rsidRPr="00F315B6" w:rsidRDefault="00E9133A" w:rsidP="00E9133A">
      <w:pPr>
        <w:pStyle w:val="Heading2"/>
        <w:rPr>
          <w:lang w:val="fr-CA" w:eastAsia="en-US"/>
        </w:rPr>
      </w:pPr>
      <w:bookmarkStart w:id="51" w:name="_Toc66193910"/>
      <w:r>
        <w:rPr>
          <w:lang w:val="fr-CA" w:eastAsia="en-US"/>
        </w:rPr>
        <w:t>Date de début</w:t>
      </w:r>
      <w:bookmarkEnd w:id="51"/>
    </w:p>
    <w:p w14:paraId="279004FA" w14:textId="4145D8B4" w:rsidR="00F315B6" w:rsidRPr="00E9133A" w:rsidRDefault="00F315B6" w:rsidP="007E3BDA">
      <w:pPr>
        <w:pStyle w:val="ListParagraph"/>
        <w:numPr>
          <w:ilvl w:val="0"/>
          <w:numId w:val="31"/>
        </w:numPr>
        <w:ind w:left="709" w:hanging="539"/>
        <w:rPr>
          <w:rFonts w:eastAsiaTheme="minorEastAsia"/>
          <w:lang w:val="fr-CA" w:eastAsia="en-US"/>
        </w:rPr>
      </w:pPr>
      <w:r>
        <w:rPr>
          <w:rFonts w:ascii="Arial" w:hAnsi="Arial" w:cs="Arial"/>
          <w:szCs w:val="24"/>
          <w:lang w:val="fr-CA"/>
        </w:rPr>
        <w:t>La Commission fixera la date du début du calendrier des procédures pour chaque instance.</w:t>
      </w:r>
    </w:p>
    <w:p w14:paraId="2F97513A" w14:textId="1B2A6BCB" w:rsidR="00E9133A" w:rsidRPr="00F315B6" w:rsidRDefault="00E9133A" w:rsidP="00E9133A">
      <w:pPr>
        <w:pStyle w:val="Heading2"/>
        <w:rPr>
          <w:lang w:val="fr-CA" w:eastAsia="en-US"/>
        </w:rPr>
      </w:pPr>
      <w:bookmarkStart w:id="52" w:name="_Toc66193911"/>
      <w:r>
        <w:rPr>
          <w:lang w:val="fr-CA" w:eastAsia="en-US"/>
        </w:rPr>
        <w:t>Calendrier des procédures</w:t>
      </w:r>
      <w:bookmarkEnd w:id="52"/>
    </w:p>
    <w:p w14:paraId="6ECA1018" w14:textId="121FA6DE" w:rsidR="00F315B6" w:rsidRPr="00635401" w:rsidRDefault="00F315B6" w:rsidP="007E3BDA">
      <w:pPr>
        <w:pStyle w:val="ListParagraph"/>
        <w:numPr>
          <w:ilvl w:val="0"/>
          <w:numId w:val="31"/>
        </w:numPr>
        <w:ind w:left="709" w:hanging="539"/>
        <w:rPr>
          <w:rFonts w:eastAsiaTheme="minorEastAsia"/>
          <w:lang w:val="fr-CA" w:eastAsia="en-US"/>
        </w:rPr>
      </w:pPr>
      <w:r>
        <w:rPr>
          <w:rFonts w:ascii="Arial" w:hAnsi="Arial" w:cs="Arial"/>
          <w:szCs w:val="24"/>
          <w:lang w:val="fr-CA"/>
        </w:rPr>
        <w:t>Pour tous les appels déposés pour l</w:t>
      </w:r>
      <w:r w:rsidR="000B2E24">
        <w:rPr>
          <w:rFonts w:ascii="Arial" w:hAnsi="Arial" w:cs="Arial"/>
          <w:szCs w:val="24"/>
          <w:lang w:val="fr-CA"/>
        </w:rPr>
        <w:t>’</w:t>
      </w:r>
      <w:r>
        <w:rPr>
          <w:rFonts w:ascii="Arial" w:hAnsi="Arial" w:cs="Arial"/>
          <w:szCs w:val="24"/>
          <w:lang w:val="fr-CA"/>
        </w:rPr>
        <w:t>année d’imposition 2021 et les années d’imposition subséquentes, le calendrier des procédures d’une instance est :</w:t>
      </w:r>
    </w:p>
    <w:p w14:paraId="2858AF5C" w14:textId="35016B6E" w:rsidR="00635401" w:rsidRPr="00E9133A" w:rsidRDefault="00E9133A" w:rsidP="00635401">
      <w:pPr>
        <w:pStyle w:val="ListParagraph"/>
        <w:numPr>
          <w:ilvl w:val="1"/>
          <w:numId w:val="31"/>
        </w:numPr>
        <w:rPr>
          <w:rFonts w:eastAsiaTheme="minorEastAsia"/>
          <w:lang w:val="fr-CA" w:eastAsia="en-US"/>
        </w:rPr>
      </w:pPr>
      <w:r>
        <w:rPr>
          <w:rFonts w:ascii="Arial" w:hAnsi="Arial" w:cs="Arial"/>
          <w:szCs w:val="24"/>
          <w:lang w:val="fr-CA"/>
        </w:rPr>
        <w:t>établi à l’annexe A pour tous les appels désignés comme instances générales;</w:t>
      </w:r>
    </w:p>
    <w:p w14:paraId="12832AEA" w14:textId="3EFBC578" w:rsidR="00E9133A" w:rsidRPr="00E9133A" w:rsidRDefault="00E9133A" w:rsidP="00635401">
      <w:pPr>
        <w:pStyle w:val="ListParagraph"/>
        <w:numPr>
          <w:ilvl w:val="1"/>
          <w:numId w:val="31"/>
        </w:numPr>
        <w:rPr>
          <w:rFonts w:eastAsiaTheme="minorEastAsia"/>
          <w:lang w:val="fr-CA" w:eastAsia="en-US"/>
        </w:rPr>
      </w:pPr>
      <w:r>
        <w:rPr>
          <w:rFonts w:ascii="Arial" w:hAnsi="Arial" w:cs="Arial"/>
          <w:szCs w:val="24"/>
          <w:lang w:val="fr-CA"/>
        </w:rPr>
        <w:t>établi à l’annexe B pour tous les appels désignés comme instances sommaires;</w:t>
      </w:r>
    </w:p>
    <w:p w14:paraId="5BD36A67" w14:textId="65C492EF" w:rsidR="00E9133A" w:rsidRPr="00635401" w:rsidRDefault="00E9133A" w:rsidP="00635401">
      <w:pPr>
        <w:pStyle w:val="ListParagraph"/>
        <w:numPr>
          <w:ilvl w:val="1"/>
          <w:numId w:val="31"/>
        </w:numPr>
        <w:rPr>
          <w:rFonts w:eastAsiaTheme="minorEastAsia"/>
          <w:lang w:val="fr-CA" w:eastAsia="en-US"/>
        </w:rPr>
      </w:pPr>
      <w:r>
        <w:rPr>
          <w:rFonts w:ascii="Arial" w:hAnsi="Arial" w:cs="Arial"/>
          <w:szCs w:val="24"/>
          <w:lang w:val="fr-CA"/>
        </w:rPr>
        <w:t>précisé autrement par la Commission.</w:t>
      </w:r>
    </w:p>
    <w:p w14:paraId="2278F046" w14:textId="5F8F7AD7" w:rsidR="00635401" w:rsidRPr="00F315B6" w:rsidRDefault="00635401" w:rsidP="00635401">
      <w:pPr>
        <w:pStyle w:val="Heading2"/>
        <w:rPr>
          <w:lang w:val="fr-CA" w:eastAsia="en-US"/>
        </w:rPr>
      </w:pPr>
      <w:bookmarkStart w:id="53" w:name="_Toc66193912"/>
      <w:r>
        <w:rPr>
          <w:lang w:val="fr-CA" w:eastAsia="en-US"/>
        </w:rPr>
        <w:t>Prorogation des dates d’échéance du calendrier des procédures</w:t>
      </w:r>
      <w:bookmarkEnd w:id="53"/>
    </w:p>
    <w:p w14:paraId="56082C43" w14:textId="0345A490" w:rsidR="00F315B6" w:rsidRPr="00635401" w:rsidRDefault="00A009BF" w:rsidP="007E3BDA">
      <w:pPr>
        <w:pStyle w:val="ListParagraph"/>
        <w:numPr>
          <w:ilvl w:val="0"/>
          <w:numId w:val="31"/>
        </w:numPr>
        <w:ind w:left="709" w:hanging="539"/>
        <w:rPr>
          <w:rFonts w:eastAsiaTheme="minorEastAsia"/>
          <w:lang w:val="fr-CA" w:eastAsia="en-US"/>
        </w:rPr>
      </w:pPr>
      <w:r>
        <w:rPr>
          <w:rFonts w:ascii="Arial" w:hAnsi="Arial" w:cs="Arial"/>
          <w:szCs w:val="24"/>
          <w:lang w:val="fr-CA"/>
        </w:rPr>
        <w:t>Après la date de début visée à la règle 39 marquant le début de l’instance, la Commission ne peut modifier les dates d’échéance énoncées dans le calendrier des procédures que dans des circonstances exceptionnelles.</w:t>
      </w:r>
    </w:p>
    <w:p w14:paraId="21C6DE1D" w14:textId="2277CC04" w:rsidR="00635401" w:rsidRPr="00A009BF" w:rsidRDefault="00635401" w:rsidP="00635401">
      <w:pPr>
        <w:pStyle w:val="Heading2"/>
        <w:rPr>
          <w:lang w:val="fr-CA" w:eastAsia="en-US"/>
        </w:rPr>
      </w:pPr>
      <w:bookmarkStart w:id="54" w:name="_Toc66193913"/>
      <w:r>
        <w:rPr>
          <w:lang w:val="fr-CA" w:eastAsia="en-US"/>
        </w:rPr>
        <w:t>Obtention de rapports d’expert supplémentaires</w:t>
      </w:r>
      <w:bookmarkEnd w:id="54"/>
    </w:p>
    <w:p w14:paraId="522C35C5" w14:textId="6F0E85EA" w:rsidR="00A009BF" w:rsidRPr="002827E3" w:rsidRDefault="00A009BF" w:rsidP="007E3BDA">
      <w:pPr>
        <w:pStyle w:val="ListParagraph"/>
        <w:numPr>
          <w:ilvl w:val="0"/>
          <w:numId w:val="31"/>
        </w:numPr>
        <w:ind w:left="709" w:hanging="539"/>
        <w:rPr>
          <w:rFonts w:eastAsiaTheme="minorEastAsia"/>
          <w:lang w:val="fr-CA" w:eastAsia="en-US"/>
        </w:rPr>
      </w:pPr>
      <w:r>
        <w:rPr>
          <w:rFonts w:ascii="Arial" w:hAnsi="Arial" w:cs="Arial"/>
          <w:szCs w:val="24"/>
          <w:lang w:val="fr-CA"/>
        </w:rPr>
        <w:t xml:space="preserve">Afin d’obtenir des rapports d’expert supplémentaires après la date d’échéance pour tenir la réunion obligatoire décrite dans le calendrier des procédures pour les instances générales, les parties doivent tout d’abord fournir à la Commission une </w:t>
      </w:r>
      <w:r>
        <w:rPr>
          <w:rFonts w:ascii="Arial" w:eastAsia="Arial" w:hAnsi="Arial" w:cs="Arial"/>
          <w:szCs w:val="24"/>
          <w:lang w:val="fr-CA"/>
        </w:rPr>
        <w:t>reconnaissance du devoir de l’expert</w:t>
      </w:r>
      <w:r>
        <w:rPr>
          <w:rFonts w:ascii="Arial" w:hAnsi="Arial" w:cs="Arial"/>
          <w:szCs w:val="24"/>
          <w:lang w:val="fr-CA"/>
        </w:rPr>
        <w:t xml:space="preserve"> (jointe à l’annexe C des présentes règles) signée par chaque expert.</w:t>
      </w:r>
    </w:p>
    <w:p w14:paraId="1B34516E" w14:textId="33AF895E" w:rsidR="002827E3" w:rsidRPr="00A009BF" w:rsidRDefault="002827E3" w:rsidP="002827E3">
      <w:pPr>
        <w:pStyle w:val="Heading2"/>
        <w:rPr>
          <w:lang w:val="fr-CA" w:eastAsia="en-US"/>
        </w:rPr>
      </w:pPr>
      <w:bookmarkStart w:id="55" w:name="_Toc66193914"/>
      <w:r>
        <w:rPr>
          <w:lang w:val="fr-CA" w:eastAsia="en-US"/>
        </w:rPr>
        <w:t>Prorogation des dates d’échéance pour obtenir des rapports d’expert supplémentaires</w:t>
      </w:r>
      <w:bookmarkEnd w:id="55"/>
    </w:p>
    <w:p w14:paraId="4DDB426F" w14:textId="7B7467CE" w:rsidR="00A009BF" w:rsidRPr="00A95F7B" w:rsidRDefault="00A009BF" w:rsidP="007E3BDA">
      <w:pPr>
        <w:pStyle w:val="ListParagraph"/>
        <w:numPr>
          <w:ilvl w:val="0"/>
          <w:numId w:val="31"/>
        </w:numPr>
        <w:ind w:left="709" w:hanging="539"/>
        <w:rPr>
          <w:rFonts w:eastAsiaTheme="minorEastAsia"/>
          <w:lang w:val="fr-CA" w:eastAsia="en-US"/>
        </w:rPr>
      </w:pPr>
      <w:r>
        <w:rPr>
          <w:rFonts w:ascii="Arial" w:hAnsi="Arial" w:cs="Arial"/>
          <w:szCs w:val="24"/>
          <w:lang w:val="fr-CA"/>
        </w:rPr>
        <w:t>Lorsqu’une partie demande la prorogation des dates d’échéance indiquées dans le calendrier des procédures pour les instances générales dans le but de signifier des rapports d’expert supplémentaires, la demande doit être déposée auprès de la Commission au plus tard dix jours avant la date d’échéance indiquée dans le calendrier des procédures pour la tenue de la réunion de règlement obligatoire. La demande doit comprendre ce qui suit :</w:t>
      </w:r>
    </w:p>
    <w:p w14:paraId="3BBF453E" w14:textId="540E0B3D" w:rsidR="00A95F7B" w:rsidRPr="002827E3" w:rsidRDefault="002827E3" w:rsidP="00A95F7B">
      <w:pPr>
        <w:pStyle w:val="ListParagraph"/>
        <w:numPr>
          <w:ilvl w:val="1"/>
          <w:numId w:val="31"/>
        </w:numPr>
        <w:rPr>
          <w:rFonts w:eastAsiaTheme="minorEastAsia"/>
          <w:lang w:val="fr-CA" w:eastAsia="en-US"/>
        </w:rPr>
      </w:pPr>
      <w:r>
        <w:rPr>
          <w:rFonts w:ascii="Arial" w:hAnsi="Arial" w:cs="Arial"/>
          <w:szCs w:val="24"/>
          <w:lang w:val="fr-CA"/>
        </w:rPr>
        <w:lastRenderedPageBreak/>
        <w:t>la date que propose la partie pour la signification des rapports supplémentaires;</w:t>
      </w:r>
    </w:p>
    <w:p w14:paraId="39D21008" w14:textId="74C0ECC8" w:rsidR="002827E3" w:rsidRPr="002827E3" w:rsidRDefault="002827E3" w:rsidP="00A95F7B">
      <w:pPr>
        <w:pStyle w:val="ListParagraph"/>
        <w:numPr>
          <w:ilvl w:val="1"/>
          <w:numId w:val="31"/>
        </w:numPr>
        <w:rPr>
          <w:rFonts w:eastAsiaTheme="minorEastAsia"/>
          <w:lang w:val="fr-CA" w:eastAsia="en-US"/>
        </w:rPr>
      </w:pPr>
      <w:r>
        <w:rPr>
          <w:rFonts w:ascii="Arial" w:hAnsi="Arial" w:cs="Arial"/>
          <w:szCs w:val="24"/>
          <w:lang w:val="fr-CA"/>
        </w:rPr>
        <w:t>une note indiquant si l’une quelconque des autres parties s’oppose à la demande;</w:t>
      </w:r>
    </w:p>
    <w:p w14:paraId="2848A02E" w14:textId="44E3B7C9" w:rsidR="002827E3" w:rsidRPr="00A95F7B" w:rsidRDefault="002827E3" w:rsidP="00A95F7B">
      <w:pPr>
        <w:pStyle w:val="ListParagraph"/>
        <w:numPr>
          <w:ilvl w:val="1"/>
          <w:numId w:val="31"/>
        </w:numPr>
        <w:rPr>
          <w:rFonts w:eastAsiaTheme="minorEastAsia"/>
          <w:lang w:val="fr-CA" w:eastAsia="en-US"/>
        </w:rPr>
      </w:pPr>
      <w:r>
        <w:rPr>
          <w:rFonts w:ascii="Arial" w:hAnsi="Arial" w:cs="Arial"/>
          <w:szCs w:val="24"/>
          <w:lang w:val="fr-CA"/>
        </w:rPr>
        <w:t>des observations expliquant pourquoi les rapports ne peuvent être achevés et signifiés plus tôt qu’à la date proposée.</w:t>
      </w:r>
    </w:p>
    <w:p w14:paraId="0601505B" w14:textId="77777777" w:rsidR="00A95F7B" w:rsidRDefault="00A95F7B">
      <w:pPr>
        <w:rPr>
          <w:rFonts w:eastAsiaTheme="minorEastAsia" w:cs="Arial"/>
          <w:b/>
          <w:lang w:val="fr-CA" w:eastAsia="en-US"/>
        </w:rPr>
      </w:pPr>
      <w:r>
        <w:rPr>
          <w:rFonts w:eastAsiaTheme="minorEastAsia"/>
          <w:lang w:val="fr-CA" w:eastAsia="en-US"/>
        </w:rPr>
        <w:br w:type="page"/>
      </w:r>
    </w:p>
    <w:p w14:paraId="74BF154F" w14:textId="570C17FE" w:rsidR="00A95F7B" w:rsidRDefault="00A95F7B" w:rsidP="00A95F7B">
      <w:pPr>
        <w:pStyle w:val="Heading1"/>
        <w:rPr>
          <w:rFonts w:eastAsiaTheme="minorEastAsia"/>
          <w:lang w:val="fr-CA" w:eastAsia="en-US"/>
        </w:rPr>
      </w:pPr>
      <w:bookmarkStart w:id="56" w:name="_Toc66193915"/>
      <w:r>
        <w:rPr>
          <w:rFonts w:eastAsiaTheme="minorEastAsia"/>
          <w:lang w:val="fr-CA" w:eastAsia="en-US"/>
        </w:rPr>
        <w:lastRenderedPageBreak/>
        <w:t>PARTIE 6 – QUESTIONS EN LITIGE ET RÉPONSES</w:t>
      </w:r>
      <w:bookmarkEnd w:id="56"/>
    </w:p>
    <w:p w14:paraId="6251429E" w14:textId="1CA3E81B" w:rsidR="00A95F7B" w:rsidRPr="00A95F7B" w:rsidRDefault="00A95F7B" w:rsidP="00A95F7B">
      <w:pPr>
        <w:pStyle w:val="Heading2"/>
        <w:rPr>
          <w:lang w:val="fr-CA" w:eastAsia="en-US"/>
        </w:rPr>
      </w:pPr>
      <w:bookmarkStart w:id="57" w:name="_Toc66193916"/>
      <w:r>
        <w:rPr>
          <w:lang w:val="fr-CA" w:eastAsia="en-US"/>
        </w:rPr>
        <w:t>Exposés des questions en litige et réponses</w:t>
      </w:r>
      <w:bookmarkEnd w:id="57"/>
    </w:p>
    <w:p w14:paraId="5EA66090" w14:textId="151F07B0" w:rsidR="00A009BF" w:rsidRPr="00D27D75" w:rsidRDefault="00A009BF" w:rsidP="007E3BDA">
      <w:pPr>
        <w:pStyle w:val="ListParagraph"/>
        <w:numPr>
          <w:ilvl w:val="0"/>
          <w:numId w:val="31"/>
        </w:numPr>
        <w:ind w:left="709" w:hanging="539"/>
        <w:rPr>
          <w:rFonts w:eastAsiaTheme="minorEastAsia"/>
          <w:lang w:val="fr-CA" w:eastAsia="en-US"/>
        </w:rPr>
      </w:pPr>
      <w:r>
        <w:rPr>
          <w:rFonts w:ascii="Arial" w:hAnsi="Arial" w:cs="Arial"/>
          <w:szCs w:val="24"/>
          <w:lang w:val="fr-CA"/>
        </w:rPr>
        <w:t>Les exposés des questions en litige et les réponses doivent renfermer</w:t>
      </w:r>
      <w:r>
        <w:rPr>
          <w:rFonts w:ascii="Arial" w:hAnsi="Arial" w:cs="Arial"/>
          <w:spacing w:val="-36"/>
          <w:szCs w:val="24"/>
          <w:lang w:val="fr-CA"/>
        </w:rPr>
        <w:t xml:space="preserve"> </w:t>
      </w:r>
      <w:r>
        <w:rPr>
          <w:rFonts w:ascii="Arial" w:hAnsi="Arial" w:cs="Arial"/>
          <w:szCs w:val="24"/>
          <w:lang w:val="fr-CA"/>
        </w:rPr>
        <w:t>les</w:t>
      </w:r>
      <w:r>
        <w:rPr>
          <w:rFonts w:ascii="Arial" w:hAnsi="Arial" w:cs="Arial"/>
          <w:spacing w:val="-1"/>
          <w:szCs w:val="24"/>
          <w:lang w:val="fr-CA"/>
        </w:rPr>
        <w:t xml:space="preserve"> </w:t>
      </w:r>
      <w:r>
        <w:rPr>
          <w:rFonts w:ascii="Arial" w:hAnsi="Arial" w:cs="Arial"/>
          <w:szCs w:val="24"/>
          <w:lang w:val="fr-CA"/>
        </w:rPr>
        <w:t>renseignements qui suivent :</w:t>
      </w:r>
    </w:p>
    <w:p w14:paraId="6276B8A3" w14:textId="1BECEA1F" w:rsidR="00D27D75" w:rsidRPr="00DC3A05" w:rsidRDefault="00DC3A05" w:rsidP="00D27D75">
      <w:pPr>
        <w:pStyle w:val="ListParagraph"/>
        <w:numPr>
          <w:ilvl w:val="1"/>
          <w:numId w:val="31"/>
        </w:numPr>
        <w:rPr>
          <w:rFonts w:eastAsiaTheme="minorEastAsia"/>
          <w:lang w:val="fr-CA" w:eastAsia="en-US"/>
        </w:rPr>
      </w:pPr>
      <w:r>
        <w:rPr>
          <w:rFonts w:ascii="Arial" w:hAnsi="Arial" w:cs="Arial"/>
          <w:szCs w:val="24"/>
          <w:lang w:val="fr-CA"/>
        </w:rPr>
        <w:t>Si la question en litige est la valeur actuelle :</w:t>
      </w:r>
    </w:p>
    <w:p w14:paraId="6ADE715D" w14:textId="74634F0F" w:rsidR="00DC3A05" w:rsidRPr="00DC3A05" w:rsidRDefault="00DC3A05" w:rsidP="00DC3A05">
      <w:pPr>
        <w:pStyle w:val="ListParagraph"/>
        <w:numPr>
          <w:ilvl w:val="2"/>
          <w:numId w:val="31"/>
        </w:numPr>
        <w:rPr>
          <w:rFonts w:eastAsiaTheme="minorEastAsia"/>
          <w:lang w:val="fr-CA" w:eastAsia="en-US"/>
        </w:rPr>
      </w:pPr>
      <w:r>
        <w:rPr>
          <w:rFonts w:ascii="Arial" w:hAnsi="Arial" w:cs="Arial"/>
          <w:szCs w:val="24"/>
          <w:lang w:val="fr-CA"/>
        </w:rPr>
        <w:t>la valeur actuelle demandée et la façon dont cette valeur est</w:t>
      </w:r>
      <w:r>
        <w:rPr>
          <w:rFonts w:ascii="Arial" w:hAnsi="Arial" w:cs="Arial"/>
          <w:spacing w:val="-17"/>
          <w:szCs w:val="24"/>
          <w:lang w:val="fr-CA"/>
        </w:rPr>
        <w:t xml:space="preserve"> </w:t>
      </w:r>
      <w:r>
        <w:rPr>
          <w:rFonts w:ascii="Arial" w:hAnsi="Arial" w:cs="Arial"/>
          <w:szCs w:val="24"/>
          <w:lang w:val="fr-CA"/>
        </w:rPr>
        <w:t>calculée;</w:t>
      </w:r>
    </w:p>
    <w:p w14:paraId="20DCE6BD" w14:textId="6AC578E9" w:rsidR="00DC3A05" w:rsidRPr="00DC3A05" w:rsidRDefault="00DC3A05" w:rsidP="00DC3A05">
      <w:pPr>
        <w:pStyle w:val="ListParagraph"/>
        <w:numPr>
          <w:ilvl w:val="2"/>
          <w:numId w:val="31"/>
        </w:numPr>
        <w:rPr>
          <w:rFonts w:eastAsiaTheme="minorEastAsia"/>
          <w:lang w:val="fr-CA" w:eastAsia="en-US"/>
        </w:rPr>
      </w:pPr>
      <w:r>
        <w:rPr>
          <w:rFonts w:ascii="Arial" w:hAnsi="Arial" w:cs="Arial"/>
          <w:szCs w:val="24"/>
          <w:lang w:val="fr-CA"/>
        </w:rPr>
        <w:t>un exposé complet de toutes les questions que la partie entend</w:t>
      </w:r>
      <w:r>
        <w:rPr>
          <w:rFonts w:ascii="Arial" w:hAnsi="Arial" w:cs="Arial"/>
          <w:spacing w:val="-34"/>
          <w:szCs w:val="24"/>
          <w:lang w:val="fr-CA"/>
        </w:rPr>
        <w:t xml:space="preserve"> </w:t>
      </w:r>
      <w:r>
        <w:rPr>
          <w:rFonts w:ascii="Arial" w:hAnsi="Arial" w:cs="Arial"/>
          <w:szCs w:val="24"/>
          <w:lang w:val="fr-CA"/>
        </w:rPr>
        <w:t>soulever, y compris l’identification des biens-fonds comparables que</w:t>
      </w:r>
      <w:r>
        <w:rPr>
          <w:rFonts w:ascii="Arial" w:hAnsi="Arial" w:cs="Arial"/>
          <w:spacing w:val="-19"/>
          <w:szCs w:val="24"/>
          <w:lang w:val="fr-CA"/>
        </w:rPr>
        <w:t xml:space="preserve"> </w:t>
      </w:r>
      <w:r>
        <w:rPr>
          <w:rFonts w:ascii="Arial" w:hAnsi="Arial" w:cs="Arial"/>
          <w:szCs w:val="24"/>
          <w:lang w:val="fr-CA"/>
        </w:rPr>
        <w:t>l'appelant</w:t>
      </w:r>
      <w:r>
        <w:rPr>
          <w:rFonts w:ascii="Arial" w:hAnsi="Arial" w:cs="Arial"/>
          <w:spacing w:val="-1"/>
          <w:szCs w:val="24"/>
          <w:lang w:val="fr-CA"/>
        </w:rPr>
        <w:t xml:space="preserve"> </w:t>
      </w:r>
      <w:r>
        <w:rPr>
          <w:rFonts w:ascii="Arial" w:hAnsi="Arial" w:cs="Arial"/>
          <w:szCs w:val="24"/>
          <w:lang w:val="fr-CA"/>
        </w:rPr>
        <w:t>entend invoquer, le cas</w:t>
      </w:r>
      <w:r>
        <w:rPr>
          <w:rFonts w:ascii="Arial" w:hAnsi="Arial" w:cs="Arial"/>
          <w:spacing w:val="-1"/>
          <w:szCs w:val="24"/>
          <w:lang w:val="fr-CA"/>
        </w:rPr>
        <w:t xml:space="preserve"> </w:t>
      </w:r>
      <w:r>
        <w:rPr>
          <w:rFonts w:ascii="Arial" w:hAnsi="Arial" w:cs="Arial"/>
          <w:szCs w:val="24"/>
          <w:lang w:val="fr-CA"/>
        </w:rPr>
        <w:t>échéant;</w:t>
      </w:r>
    </w:p>
    <w:p w14:paraId="34BC7283" w14:textId="57ACC180" w:rsidR="00DC3A05" w:rsidRPr="00DC3A05" w:rsidRDefault="00DC3A05" w:rsidP="00DC3A05">
      <w:pPr>
        <w:pStyle w:val="ListParagraph"/>
        <w:numPr>
          <w:ilvl w:val="2"/>
          <w:numId w:val="31"/>
        </w:numPr>
        <w:rPr>
          <w:rFonts w:eastAsiaTheme="minorEastAsia"/>
          <w:lang w:val="fr-CA" w:eastAsia="en-US"/>
        </w:rPr>
      </w:pPr>
      <w:r>
        <w:rPr>
          <w:rFonts w:ascii="Arial" w:eastAsia="Arial" w:hAnsi="Arial" w:cs="Arial"/>
          <w:szCs w:val="24"/>
          <w:lang w:val="fr-CA"/>
        </w:rPr>
        <w:t>une liste des faits, motifs juridiques et documents que la partie</w:t>
      </w:r>
      <w:r>
        <w:rPr>
          <w:rFonts w:ascii="Arial" w:eastAsia="Arial" w:hAnsi="Arial" w:cs="Arial"/>
          <w:spacing w:val="-36"/>
          <w:szCs w:val="24"/>
          <w:lang w:val="fr-CA"/>
        </w:rPr>
        <w:t xml:space="preserve"> </w:t>
      </w:r>
      <w:r>
        <w:rPr>
          <w:rFonts w:ascii="Arial" w:eastAsia="Arial" w:hAnsi="Arial" w:cs="Arial"/>
          <w:szCs w:val="24"/>
          <w:lang w:val="fr-CA"/>
        </w:rPr>
        <w:t>entend</w:t>
      </w:r>
      <w:r>
        <w:rPr>
          <w:rFonts w:ascii="Arial" w:eastAsia="Arial" w:hAnsi="Arial" w:cs="Arial"/>
          <w:spacing w:val="-1"/>
          <w:szCs w:val="24"/>
          <w:lang w:val="fr-CA"/>
        </w:rPr>
        <w:t xml:space="preserve"> </w:t>
      </w:r>
      <w:r>
        <w:rPr>
          <w:rFonts w:ascii="Arial" w:eastAsia="Arial" w:hAnsi="Arial" w:cs="Arial"/>
          <w:szCs w:val="24"/>
          <w:lang w:val="fr-CA"/>
        </w:rPr>
        <w:t>produire à l’appui de sa</w:t>
      </w:r>
      <w:r>
        <w:rPr>
          <w:rFonts w:ascii="Arial" w:eastAsia="Arial" w:hAnsi="Arial" w:cs="Arial"/>
          <w:spacing w:val="-2"/>
          <w:szCs w:val="24"/>
          <w:lang w:val="fr-CA"/>
        </w:rPr>
        <w:t xml:space="preserve"> </w:t>
      </w:r>
      <w:r>
        <w:rPr>
          <w:rFonts w:ascii="Arial" w:eastAsia="Arial" w:hAnsi="Arial" w:cs="Arial"/>
          <w:szCs w:val="24"/>
          <w:lang w:val="fr-CA"/>
        </w:rPr>
        <w:t>position.</w:t>
      </w:r>
    </w:p>
    <w:p w14:paraId="1988311B" w14:textId="65377F4F" w:rsidR="00DC3A05" w:rsidRPr="00DC3A05" w:rsidRDefault="00DC3A05" w:rsidP="00DC3A05">
      <w:pPr>
        <w:pStyle w:val="ListParagraph"/>
        <w:numPr>
          <w:ilvl w:val="1"/>
          <w:numId w:val="31"/>
        </w:numPr>
        <w:rPr>
          <w:rFonts w:eastAsiaTheme="minorEastAsia"/>
          <w:lang w:val="fr-CA" w:eastAsia="en-US"/>
        </w:rPr>
      </w:pPr>
      <w:r>
        <w:rPr>
          <w:rFonts w:ascii="Arial" w:eastAsia="Arial" w:hAnsi="Arial" w:cs="Arial"/>
          <w:szCs w:val="24"/>
          <w:lang w:val="fr-CA"/>
        </w:rPr>
        <w:t>Si la question en litige est le redressement de l’évaluation du bien-fonds</w:t>
      </w:r>
      <w:r>
        <w:rPr>
          <w:rFonts w:ascii="Arial" w:eastAsia="Arial" w:hAnsi="Arial" w:cs="Arial"/>
          <w:spacing w:val="-36"/>
          <w:szCs w:val="24"/>
          <w:lang w:val="fr-CA"/>
        </w:rPr>
        <w:t xml:space="preserve"> </w:t>
      </w:r>
      <w:r>
        <w:rPr>
          <w:rFonts w:ascii="Arial" w:eastAsia="Arial" w:hAnsi="Arial" w:cs="Arial"/>
          <w:szCs w:val="24"/>
          <w:lang w:val="fr-CA"/>
        </w:rPr>
        <w:t>pour</w:t>
      </w:r>
      <w:r>
        <w:rPr>
          <w:rFonts w:ascii="Arial" w:eastAsia="Arial" w:hAnsi="Arial" w:cs="Arial"/>
          <w:spacing w:val="-1"/>
          <w:szCs w:val="24"/>
          <w:lang w:val="fr-CA"/>
        </w:rPr>
        <w:t xml:space="preserve"> </w:t>
      </w:r>
      <w:r>
        <w:rPr>
          <w:rFonts w:ascii="Arial" w:eastAsia="Arial" w:hAnsi="Arial" w:cs="Arial"/>
          <w:szCs w:val="24"/>
          <w:lang w:val="fr-CA"/>
        </w:rPr>
        <w:t xml:space="preserve">le rendre équitable au sens de l’alinéa 44(3)b) de la </w:t>
      </w:r>
      <w:r>
        <w:rPr>
          <w:rFonts w:ascii="Arial" w:eastAsia="Arial" w:hAnsi="Arial" w:cs="Arial"/>
          <w:i/>
          <w:szCs w:val="24"/>
          <w:lang w:val="fr-CA"/>
        </w:rPr>
        <w:t>Loi sur</w:t>
      </w:r>
      <w:r>
        <w:rPr>
          <w:rFonts w:ascii="Arial" w:eastAsia="Arial" w:hAnsi="Arial" w:cs="Arial"/>
          <w:i/>
          <w:spacing w:val="-18"/>
          <w:szCs w:val="24"/>
          <w:lang w:val="fr-CA"/>
        </w:rPr>
        <w:t xml:space="preserve"> </w:t>
      </w:r>
      <w:r>
        <w:rPr>
          <w:rFonts w:ascii="Arial" w:eastAsia="Arial" w:hAnsi="Arial" w:cs="Arial"/>
          <w:i/>
          <w:szCs w:val="24"/>
          <w:lang w:val="fr-CA"/>
        </w:rPr>
        <w:t>l'évaluation</w:t>
      </w:r>
      <w:r>
        <w:rPr>
          <w:rFonts w:ascii="Arial" w:eastAsia="Arial" w:hAnsi="Arial" w:cs="Arial"/>
          <w:i/>
          <w:spacing w:val="-1"/>
          <w:szCs w:val="24"/>
          <w:lang w:val="fr-CA"/>
        </w:rPr>
        <w:t xml:space="preserve"> </w:t>
      </w:r>
      <w:r>
        <w:rPr>
          <w:rFonts w:ascii="Arial" w:eastAsia="Arial" w:hAnsi="Arial" w:cs="Arial"/>
          <w:i/>
          <w:szCs w:val="24"/>
          <w:lang w:val="fr-CA"/>
        </w:rPr>
        <w:t>foncière :</w:t>
      </w:r>
    </w:p>
    <w:p w14:paraId="1D1BE9B8" w14:textId="2A64F873" w:rsidR="00DC3A05" w:rsidRPr="0002048F" w:rsidRDefault="0002048F" w:rsidP="00DC3A05">
      <w:pPr>
        <w:pStyle w:val="ListParagraph"/>
        <w:numPr>
          <w:ilvl w:val="2"/>
          <w:numId w:val="31"/>
        </w:numPr>
        <w:rPr>
          <w:rFonts w:eastAsiaTheme="minorEastAsia"/>
          <w:lang w:val="fr-CA" w:eastAsia="en-US"/>
        </w:rPr>
      </w:pPr>
      <w:r>
        <w:rPr>
          <w:rFonts w:ascii="Arial" w:hAnsi="Arial" w:cs="Arial"/>
          <w:szCs w:val="24"/>
          <w:lang w:val="fr-CA"/>
        </w:rPr>
        <w:t>l'évaluation demandée;</w:t>
      </w:r>
    </w:p>
    <w:p w14:paraId="7E9C0AA9" w14:textId="6351551C" w:rsidR="0002048F" w:rsidRPr="0002048F" w:rsidRDefault="0002048F" w:rsidP="00DC3A05">
      <w:pPr>
        <w:pStyle w:val="ListParagraph"/>
        <w:numPr>
          <w:ilvl w:val="2"/>
          <w:numId w:val="31"/>
        </w:numPr>
        <w:rPr>
          <w:rFonts w:eastAsiaTheme="minorEastAsia"/>
          <w:lang w:val="fr-CA" w:eastAsia="en-US"/>
        </w:rPr>
      </w:pPr>
      <w:r>
        <w:rPr>
          <w:rFonts w:ascii="Arial" w:eastAsia="Arial" w:hAnsi="Arial" w:cs="Arial"/>
          <w:szCs w:val="24"/>
          <w:lang w:val="fr-CA"/>
        </w:rPr>
        <w:t>l’identification de la proximité que la partie entend</w:t>
      </w:r>
      <w:r>
        <w:rPr>
          <w:rFonts w:ascii="Arial" w:eastAsia="Arial" w:hAnsi="Arial" w:cs="Arial"/>
          <w:spacing w:val="-6"/>
          <w:szCs w:val="24"/>
          <w:lang w:val="fr-CA"/>
        </w:rPr>
        <w:t xml:space="preserve"> </w:t>
      </w:r>
      <w:r>
        <w:rPr>
          <w:rFonts w:ascii="Arial" w:eastAsia="Arial" w:hAnsi="Arial" w:cs="Arial"/>
          <w:szCs w:val="24"/>
          <w:lang w:val="fr-CA"/>
        </w:rPr>
        <w:t>invoquer;</w:t>
      </w:r>
    </w:p>
    <w:p w14:paraId="7D8E03A7" w14:textId="0979ED90" w:rsidR="0002048F" w:rsidRPr="0002048F" w:rsidRDefault="0002048F" w:rsidP="00DC3A05">
      <w:pPr>
        <w:pStyle w:val="ListParagraph"/>
        <w:numPr>
          <w:ilvl w:val="2"/>
          <w:numId w:val="31"/>
        </w:numPr>
        <w:rPr>
          <w:rFonts w:eastAsiaTheme="minorEastAsia"/>
          <w:lang w:val="fr-CA" w:eastAsia="en-US"/>
        </w:rPr>
      </w:pPr>
      <w:r>
        <w:rPr>
          <w:rFonts w:ascii="Arial" w:eastAsia="Arial" w:hAnsi="Arial" w:cs="Arial"/>
          <w:szCs w:val="24"/>
          <w:lang w:val="fr-CA"/>
        </w:rPr>
        <w:t>l’identification des biens-fonds semblables que la partie entend</w:t>
      </w:r>
      <w:r>
        <w:rPr>
          <w:rFonts w:ascii="Arial" w:eastAsia="Arial" w:hAnsi="Arial" w:cs="Arial"/>
          <w:spacing w:val="-14"/>
          <w:szCs w:val="24"/>
          <w:lang w:val="fr-CA"/>
        </w:rPr>
        <w:t xml:space="preserve"> </w:t>
      </w:r>
      <w:r>
        <w:rPr>
          <w:rFonts w:ascii="Arial" w:eastAsia="Arial" w:hAnsi="Arial" w:cs="Arial"/>
          <w:szCs w:val="24"/>
          <w:lang w:val="fr-CA"/>
        </w:rPr>
        <w:t>invoquer;</w:t>
      </w:r>
    </w:p>
    <w:p w14:paraId="259B72C6" w14:textId="2C32D7AD" w:rsidR="0002048F" w:rsidRPr="0002048F" w:rsidRDefault="0002048F" w:rsidP="00DC3A05">
      <w:pPr>
        <w:pStyle w:val="ListParagraph"/>
        <w:numPr>
          <w:ilvl w:val="2"/>
          <w:numId w:val="31"/>
        </w:numPr>
        <w:rPr>
          <w:rFonts w:eastAsiaTheme="minorEastAsia"/>
          <w:lang w:val="fr-CA" w:eastAsia="en-US"/>
        </w:rPr>
      </w:pPr>
      <w:r>
        <w:rPr>
          <w:rFonts w:ascii="Arial" w:eastAsia="Arial" w:hAnsi="Arial" w:cs="Arial"/>
          <w:szCs w:val="24"/>
          <w:lang w:val="fr-CA"/>
        </w:rPr>
        <w:t>la façon dont la partie propose de calculer l’ajustement pour</w:t>
      </w:r>
      <w:r>
        <w:rPr>
          <w:rFonts w:ascii="Arial" w:eastAsia="Arial" w:hAnsi="Arial" w:cs="Arial"/>
          <w:spacing w:val="-17"/>
          <w:szCs w:val="24"/>
          <w:lang w:val="fr-CA"/>
        </w:rPr>
        <w:t xml:space="preserve"> </w:t>
      </w:r>
      <w:r>
        <w:rPr>
          <w:rFonts w:ascii="Arial" w:eastAsia="Arial" w:hAnsi="Arial" w:cs="Arial"/>
          <w:szCs w:val="24"/>
          <w:lang w:val="fr-CA"/>
        </w:rPr>
        <w:t>capital;</w:t>
      </w:r>
    </w:p>
    <w:p w14:paraId="3588C3B7" w14:textId="442A3309" w:rsidR="0002048F" w:rsidRPr="0002048F" w:rsidRDefault="0002048F" w:rsidP="00DC3A05">
      <w:pPr>
        <w:pStyle w:val="ListParagraph"/>
        <w:numPr>
          <w:ilvl w:val="2"/>
          <w:numId w:val="31"/>
        </w:numPr>
        <w:rPr>
          <w:rFonts w:eastAsiaTheme="minorEastAsia"/>
          <w:lang w:val="fr-CA" w:eastAsia="en-US"/>
        </w:rPr>
      </w:pPr>
      <w:r>
        <w:rPr>
          <w:rFonts w:ascii="Arial" w:eastAsia="Arial" w:hAnsi="Arial" w:cs="Arial"/>
          <w:szCs w:val="24"/>
          <w:lang w:val="fr-CA"/>
        </w:rPr>
        <w:t>une liste des faits, motifs juridiques et documents que la partie</w:t>
      </w:r>
      <w:r>
        <w:rPr>
          <w:rFonts w:ascii="Arial" w:eastAsia="Arial" w:hAnsi="Arial" w:cs="Arial"/>
          <w:spacing w:val="-35"/>
          <w:szCs w:val="24"/>
          <w:lang w:val="fr-CA"/>
        </w:rPr>
        <w:t xml:space="preserve"> </w:t>
      </w:r>
      <w:r>
        <w:rPr>
          <w:rFonts w:ascii="Arial" w:eastAsia="Arial" w:hAnsi="Arial" w:cs="Arial"/>
          <w:szCs w:val="24"/>
          <w:lang w:val="fr-CA"/>
        </w:rPr>
        <w:t>entend</w:t>
      </w:r>
      <w:r>
        <w:rPr>
          <w:rFonts w:ascii="Arial" w:eastAsia="Arial" w:hAnsi="Arial" w:cs="Arial"/>
          <w:spacing w:val="-1"/>
          <w:szCs w:val="24"/>
          <w:lang w:val="fr-CA"/>
        </w:rPr>
        <w:t xml:space="preserve"> </w:t>
      </w:r>
      <w:r>
        <w:rPr>
          <w:rFonts w:ascii="Arial" w:eastAsia="Arial" w:hAnsi="Arial" w:cs="Arial"/>
          <w:szCs w:val="24"/>
          <w:lang w:val="fr-CA"/>
        </w:rPr>
        <w:t>produire à l’appui de sa</w:t>
      </w:r>
      <w:r>
        <w:rPr>
          <w:rFonts w:ascii="Arial" w:eastAsia="Arial" w:hAnsi="Arial" w:cs="Arial"/>
          <w:spacing w:val="-2"/>
          <w:szCs w:val="24"/>
          <w:lang w:val="fr-CA"/>
        </w:rPr>
        <w:t xml:space="preserve"> </w:t>
      </w:r>
      <w:r>
        <w:rPr>
          <w:rFonts w:ascii="Arial" w:eastAsia="Arial" w:hAnsi="Arial" w:cs="Arial"/>
          <w:szCs w:val="24"/>
          <w:lang w:val="fr-CA"/>
        </w:rPr>
        <w:t>position.</w:t>
      </w:r>
    </w:p>
    <w:p w14:paraId="21F4BB62" w14:textId="3458DF23" w:rsidR="0002048F" w:rsidRPr="00A43206" w:rsidRDefault="00A43206" w:rsidP="0002048F">
      <w:pPr>
        <w:pStyle w:val="ListParagraph"/>
        <w:numPr>
          <w:ilvl w:val="1"/>
          <w:numId w:val="31"/>
        </w:numPr>
        <w:rPr>
          <w:rFonts w:eastAsiaTheme="minorEastAsia"/>
          <w:lang w:val="fr-CA" w:eastAsia="en-US"/>
        </w:rPr>
      </w:pPr>
      <w:r>
        <w:rPr>
          <w:rFonts w:ascii="Arial" w:hAnsi="Arial" w:cs="Arial"/>
          <w:szCs w:val="24"/>
          <w:lang w:val="fr-CA"/>
        </w:rPr>
        <w:t>Si la question en litige est la classification du bien-fonds :</w:t>
      </w:r>
    </w:p>
    <w:p w14:paraId="50751183" w14:textId="207C685D" w:rsidR="00A43206" w:rsidRPr="00A43206" w:rsidRDefault="00A43206" w:rsidP="00A43206">
      <w:pPr>
        <w:pStyle w:val="ListParagraph"/>
        <w:numPr>
          <w:ilvl w:val="2"/>
          <w:numId w:val="31"/>
        </w:numPr>
        <w:rPr>
          <w:rFonts w:eastAsiaTheme="minorEastAsia"/>
          <w:lang w:val="fr-CA" w:eastAsia="en-US"/>
        </w:rPr>
      </w:pPr>
      <w:r>
        <w:rPr>
          <w:rFonts w:ascii="Arial" w:hAnsi="Arial" w:cs="Arial"/>
          <w:szCs w:val="24"/>
          <w:lang w:val="fr-CA"/>
        </w:rPr>
        <w:t>la classification</w:t>
      </w:r>
      <w:r>
        <w:rPr>
          <w:rFonts w:ascii="Arial" w:hAnsi="Arial" w:cs="Arial"/>
          <w:spacing w:val="-1"/>
          <w:szCs w:val="24"/>
          <w:lang w:val="fr-CA"/>
        </w:rPr>
        <w:t xml:space="preserve"> </w:t>
      </w:r>
      <w:r>
        <w:rPr>
          <w:rFonts w:ascii="Arial" w:hAnsi="Arial" w:cs="Arial"/>
          <w:szCs w:val="24"/>
          <w:lang w:val="fr-CA"/>
        </w:rPr>
        <w:t>demandée;</w:t>
      </w:r>
    </w:p>
    <w:p w14:paraId="5FBC72E7" w14:textId="51D60365" w:rsidR="00A43206" w:rsidRPr="00A43206" w:rsidRDefault="00A43206" w:rsidP="00A43206">
      <w:pPr>
        <w:pStyle w:val="ListParagraph"/>
        <w:numPr>
          <w:ilvl w:val="2"/>
          <w:numId w:val="31"/>
        </w:numPr>
        <w:rPr>
          <w:rFonts w:eastAsiaTheme="minorEastAsia"/>
          <w:lang w:val="fr-CA" w:eastAsia="en-US"/>
        </w:rPr>
      </w:pPr>
      <w:r>
        <w:rPr>
          <w:rFonts w:ascii="Arial" w:hAnsi="Arial" w:cs="Arial"/>
          <w:szCs w:val="24"/>
          <w:lang w:val="fr-CA"/>
        </w:rPr>
        <w:t>un énoncé complet des motifs à l'appui de la classification</w:t>
      </w:r>
      <w:r>
        <w:rPr>
          <w:rFonts w:ascii="Arial" w:hAnsi="Arial" w:cs="Arial"/>
          <w:spacing w:val="-16"/>
          <w:szCs w:val="24"/>
          <w:lang w:val="fr-CA"/>
        </w:rPr>
        <w:t xml:space="preserve"> </w:t>
      </w:r>
      <w:r>
        <w:rPr>
          <w:rFonts w:ascii="Arial" w:hAnsi="Arial" w:cs="Arial"/>
          <w:szCs w:val="24"/>
          <w:lang w:val="fr-CA"/>
        </w:rPr>
        <w:t>demandée;</w:t>
      </w:r>
    </w:p>
    <w:p w14:paraId="1A4D1E79" w14:textId="08A88DE6" w:rsidR="00A43206" w:rsidRPr="00A43206" w:rsidRDefault="00A43206" w:rsidP="00A43206">
      <w:pPr>
        <w:pStyle w:val="ListParagraph"/>
        <w:numPr>
          <w:ilvl w:val="2"/>
          <w:numId w:val="31"/>
        </w:numPr>
        <w:rPr>
          <w:rFonts w:eastAsiaTheme="minorEastAsia"/>
          <w:lang w:val="fr-CA" w:eastAsia="en-US"/>
        </w:rPr>
      </w:pPr>
      <w:r>
        <w:rPr>
          <w:rFonts w:ascii="Arial" w:eastAsia="Arial" w:hAnsi="Arial" w:cs="Arial"/>
          <w:szCs w:val="24"/>
          <w:lang w:val="fr-CA"/>
        </w:rPr>
        <w:t>une liste des faits, motifs juridiques et documents que la partie</w:t>
      </w:r>
      <w:r>
        <w:rPr>
          <w:rFonts w:ascii="Arial" w:eastAsia="Arial" w:hAnsi="Arial" w:cs="Arial"/>
          <w:spacing w:val="-34"/>
          <w:szCs w:val="24"/>
          <w:lang w:val="fr-CA"/>
        </w:rPr>
        <w:t xml:space="preserve"> </w:t>
      </w:r>
      <w:r>
        <w:rPr>
          <w:rFonts w:ascii="Arial" w:eastAsia="Arial" w:hAnsi="Arial" w:cs="Arial"/>
          <w:szCs w:val="24"/>
          <w:lang w:val="fr-CA"/>
        </w:rPr>
        <w:t>entend</w:t>
      </w:r>
      <w:r>
        <w:rPr>
          <w:rFonts w:ascii="Arial" w:eastAsia="Arial" w:hAnsi="Arial" w:cs="Arial"/>
          <w:spacing w:val="-1"/>
          <w:szCs w:val="24"/>
          <w:lang w:val="fr-CA"/>
        </w:rPr>
        <w:t xml:space="preserve"> </w:t>
      </w:r>
      <w:r>
        <w:rPr>
          <w:rFonts w:ascii="Arial" w:eastAsia="Arial" w:hAnsi="Arial" w:cs="Arial"/>
          <w:szCs w:val="24"/>
          <w:lang w:val="fr-CA"/>
        </w:rPr>
        <w:t>produire à l’appui de sa</w:t>
      </w:r>
      <w:r>
        <w:rPr>
          <w:rFonts w:ascii="Arial" w:eastAsia="Arial" w:hAnsi="Arial" w:cs="Arial"/>
          <w:spacing w:val="-2"/>
          <w:szCs w:val="24"/>
          <w:lang w:val="fr-CA"/>
        </w:rPr>
        <w:t xml:space="preserve"> </w:t>
      </w:r>
      <w:r>
        <w:rPr>
          <w:rFonts w:ascii="Arial" w:eastAsia="Arial" w:hAnsi="Arial" w:cs="Arial"/>
          <w:szCs w:val="24"/>
          <w:lang w:val="fr-CA"/>
        </w:rPr>
        <w:t>position.</w:t>
      </w:r>
    </w:p>
    <w:p w14:paraId="45587557" w14:textId="1CAEF979" w:rsidR="00A43206" w:rsidRPr="001B2B49" w:rsidRDefault="001B2B49" w:rsidP="00A43206">
      <w:pPr>
        <w:pStyle w:val="ListParagraph"/>
        <w:numPr>
          <w:ilvl w:val="1"/>
          <w:numId w:val="31"/>
        </w:numPr>
        <w:rPr>
          <w:rFonts w:eastAsiaTheme="minorEastAsia"/>
          <w:lang w:val="fr-CA" w:eastAsia="en-US"/>
        </w:rPr>
      </w:pPr>
      <w:r>
        <w:rPr>
          <w:rFonts w:ascii="Arial" w:hAnsi="Arial" w:cs="Arial"/>
          <w:szCs w:val="24"/>
          <w:lang w:val="fr-CA"/>
        </w:rPr>
        <w:t>Si la question en litige est l'annulation, la réduction ou le remboursement</w:t>
      </w:r>
      <w:r>
        <w:rPr>
          <w:rFonts w:ascii="Arial" w:hAnsi="Arial" w:cs="Arial"/>
          <w:spacing w:val="-35"/>
          <w:szCs w:val="24"/>
          <w:lang w:val="fr-CA"/>
        </w:rPr>
        <w:t xml:space="preserve"> </w:t>
      </w:r>
      <w:r>
        <w:rPr>
          <w:rFonts w:ascii="Arial" w:hAnsi="Arial" w:cs="Arial"/>
          <w:szCs w:val="24"/>
          <w:lang w:val="fr-CA"/>
        </w:rPr>
        <w:t xml:space="preserve">de l'impôt en vertu de l'autorité conférée à la Commission par la </w:t>
      </w:r>
      <w:r>
        <w:rPr>
          <w:rFonts w:ascii="Arial" w:hAnsi="Arial" w:cs="Arial"/>
          <w:i/>
          <w:szCs w:val="24"/>
          <w:lang w:val="fr-CA"/>
        </w:rPr>
        <w:t>Loi de 2001 sur les municipalités</w:t>
      </w:r>
      <w:r>
        <w:rPr>
          <w:rFonts w:ascii="Arial" w:hAnsi="Arial" w:cs="Arial"/>
          <w:szCs w:val="24"/>
          <w:lang w:val="fr-CA"/>
        </w:rPr>
        <w:t xml:space="preserve">, la </w:t>
      </w:r>
      <w:r>
        <w:rPr>
          <w:rFonts w:ascii="Arial" w:hAnsi="Arial" w:cs="Arial"/>
          <w:i/>
          <w:szCs w:val="24"/>
          <w:lang w:val="fr-CA"/>
        </w:rPr>
        <w:t>Loi de 2006 sur la</w:t>
      </w:r>
      <w:r>
        <w:rPr>
          <w:rFonts w:ascii="Arial" w:hAnsi="Arial" w:cs="Arial"/>
          <w:i/>
          <w:spacing w:val="-31"/>
          <w:szCs w:val="24"/>
          <w:lang w:val="fr-CA"/>
        </w:rPr>
        <w:t xml:space="preserve"> </w:t>
      </w:r>
      <w:r>
        <w:rPr>
          <w:rFonts w:ascii="Arial" w:hAnsi="Arial" w:cs="Arial"/>
          <w:i/>
          <w:szCs w:val="24"/>
          <w:lang w:val="fr-CA"/>
        </w:rPr>
        <w:t xml:space="preserve">cité de Toronto </w:t>
      </w:r>
      <w:r>
        <w:rPr>
          <w:rFonts w:ascii="Arial" w:hAnsi="Arial" w:cs="Arial"/>
          <w:szCs w:val="24"/>
          <w:lang w:val="fr-CA"/>
        </w:rPr>
        <w:t xml:space="preserve">ou la </w:t>
      </w:r>
      <w:r>
        <w:rPr>
          <w:rFonts w:ascii="Arial" w:hAnsi="Arial" w:cs="Arial"/>
          <w:i/>
          <w:szCs w:val="24"/>
          <w:lang w:val="fr-CA"/>
        </w:rPr>
        <w:t>Loi de 2006 sur l'impôt foncier provincial :</w:t>
      </w:r>
    </w:p>
    <w:p w14:paraId="7FA548EE" w14:textId="67A36056" w:rsidR="001B2B49" w:rsidRPr="001B2B49" w:rsidRDefault="001B2B49" w:rsidP="001B2B49">
      <w:pPr>
        <w:pStyle w:val="ListParagraph"/>
        <w:numPr>
          <w:ilvl w:val="2"/>
          <w:numId w:val="31"/>
        </w:numPr>
        <w:rPr>
          <w:rFonts w:eastAsiaTheme="minorEastAsia"/>
          <w:lang w:val="fr-CA" w:eastAsia="en-US"/>
        </w:rPr>
      </w:pPr>
      <w:r>
        <w:rPr>
          <w:rFonts w:ascii="Arial" w:hAnsi="Arial" w:cs="Arial"/>
          <w:szCs w:val="24"/>
          <w:lang w:val="fr-CA"/>
        </w:rPr>
        <w:t>le montant des impôts qui ont été payés ou qui sont</w:t>
      </w:r>
      <w:r>
        <w:rPr>
          <w:rFonts w:ascii="Arial" w:hAnsi="Arial" w:cs="Arial"/>
          <w:spacing w:val="-8"/>
          <w:szCs w:val="24"/>
          <w:lang w:val="fr-CA"/>
        </w:rPr>
        <w:t xml:space="preserve"> </w:t>
      </w:r>
      <w:r>
        <w:rPr>
          <w:rFonts w:ascii="Arial" w:hAnsi="Arial" w:cs="Arial"/>
          <w:szCs w:val="24"/>
          <w:lang w:val="fr-CA"/>
        </w:rPr>
        <w:t>dus;</w:t>
      </w:r>
    </w:p>
    <w:p w14:paraId="01B3ABB2" w14:textId="52557514" w:rsidR="001B2B49" w:rsidRPr="001B2B49" w:rsidRDefault="001B2B49" w:rsidP="001B2B49">
      <w:pPr>
        <w:pStyle w:val="ListParagraph"/>
        <w:numPr>
          <w:ilvl w:val="2"/>
          <w:numId w:val="31"/>
        </w:numPr>
        <w:rPr>
          <w:rFonts w:eastAsiaTheme="minorEastAsia"/>
          <w:lang w:val="fr-CA" w:eastAsia="en-US"/>
        </w:rPr>
      </w:pPr>
      <w:r>
        <w:rPr>
          <w:rFonts w:ascii="Arial" w:hAnsi="Arial" w:cs="Arial"/>
          <w:szCs w:val="24"/>
          <w:lang w:val="fr-CA"/>
        </w:rPr>
        <w:t>le montant proposé de remboursement ou de</w:t>
      </w:r>
      <w:r>
        <w:rPr>
          <w:rFonts w:ascii="Arial" w:hAnsi="Arial" w:cs="Arial"/>
          <w:spacing w:val="-6"/>
          <w:szCs w:val="24"/>
          <w:lang w:val="fr-CA"/>
        </w:rPr>
        <w:t xml:space="preserve"> </w:t>
      </w:r>
      <w:r>
        <w:rPr>
          <w:rFonts w:ascii="Arial" w:hAnsi="Arial" w:cs="Arial"/>
          <w:szCs w:val="24"/>
          <w:lang w:val="fr-CA"/>
        </w:rPr>
        <w:t>réduction;</w:t>
      </w:r>
    </w:p>
    <w:p w14:paraId="33795157" w14:textId="5395C022" w:rsidR="001B2B49" w:rsidRPr="001B2B49" w:rsidRDefault="001B2B49" w:rsidP="001B2B49">
      <w:pPr>
        <w:pStyle w:val="ListParagraph"/>
        <w:numPr>
          <w:ilvl w:val="2"/>
          <w:numId w:val="31"/>
        </w:numPr>
        <w:rPr>
          <w:rFonts w:eastAsiaTheme="minorEastAsia"/>
          <w:lang w:val="fr-CA" w:eastAsia="en-US"/>
        </w:rPr>
      </w:pPr>
      <w:r>
        <w:rPr>
          <w:rFonts w:ascii="Arial" w:hAnsi="Arial" w:cs="Arial"/>
          <w:szCs w:val="24"/>
          <w:lang w:val="fr-CA"/>
        </w:rPr>
        <w:t>un énoncé complet des motifs à l'appui de l'annulation, de la réduction</w:t>
      </w:r>
      <w:r>
        <w:rPr>
          <w:rFonts w:ascii="Arial" w:hAnsi="Arial" w:cs="Arial"/>
          <w:spacing w:val="-35"/>
          <w:szCs w:val="24"/>
          <w:lang w:val="fr-CA"/>
        </w:rPr>
        <w:t xml:space="preserve"> </w:t>
      </w:r>
      <w:r>
        <w:rPr>
          <w:rFonts w:ascii="Arial" w:hAnsi="Arial" w:cs="Arial"/>
          <w:szCs w:val="24"/>
          <w:lang w:val="fr-CA"/>
        </w:rPr>
        <w:t>ou</w:t>
      </w:r>
      <w:r>
        <w:rPr>
          <w:rFonts w:ascii="Arial" w:hAnsi="Arial" w:cs="Arial"/>
          <w:spacing w:val="-1"/>
          <w:szCs w:val="24"/>
          <w:lang w:val="fr-CA"/>
        </w:rPr>
        <w:t xml:space="preserve"> </w:t>
      </w:r>
      <w:r>
        <w:rPr>
          <w:rFonts w:ascii="Arial" w:hAnsi="Arial" w:cs="Arial"/>
          <w:szCs w:val="24"/>
          <w:lang w:val="fr-CA"/>
        </w:rPr>
        <w:t>du remboursement de</w:t>
      </w:r>
      <w:r>
        <w:rPr>
          <w:rFonts w:ascii="Arial" w:hAnsi="Arial" w:cs="Arial"/>
          <w:spacing w:val="-2"/>
          <w:szCs w:val="24"/>
          <w:lang w:val="fr-CA"/>
        </w:rPr>
        <w:t xml:space="preserve"> </w:t>
      </w:r>
      <w:r>
        <w:rPr>
          <w:rFonts w:ascii="Arial" w:hAnsi="Arial" w:cs="Arial"/>
          <w:szCs w:val="24"/>
          <w:lang w:val="fr-CA"/>
        </w:rPr>
        <w:t>l'impôt;</w:t>
      </w:r>
    </w:p>
    <w:p w14:paraId="32F8B052" w14:textId="45FA8FD6" w:rsidR="001B2B49" w:rsidRPr="00E71FB3" w:rsidRDefault="00E71FB3" w:rsidP="001B2B49">
      <w:pPr>
        <w:pStyle w:val="ListParagraph"/>
        <w:numPr>
          <w:ilvl w:val="2"/>
          <w:numId w:val="31"/>
        </w:numPr>
        <w:rPr>
          <w:rFonts w:eastAsiaTheme="minorEastAsia"/>
          <w:lang w:val="fr-CA" w:eastAsia="en-US"/>
        </w:rPr>
      </w:pPr>
      <w:r>
        <w:rPr>
          <w:rFonts w:ascii="Arial" w:eastAsia="Arial" w:hAnsi="Arial" w:cs="Arial"/>
          <w:szCs w:val="24"/>
          <w:lang w:val="fr-CA"/>
        </w:rPr>
        <w:t>une liste complète des faits, motifs juridiques et documents que la partie</w:t>
      </w:r>
      <w:r>
        <w:rPr>
          <w:rFonts w:ascii="Arial" w:eastAsia="Arial" w:hAnsi="Arial" w:cs="Arial"/>
          <w:spacing w:val="-34"/>
          <w:szCs w:val="24"/>
          <w:lang w:val="fr-CA"/>
        </w:rPr>
        <w:t xml:space="preserve"> </w:t>
      </w:r>
      <w:r>
        <w:rPr>
          <w:rFonts w:ascii="Arial" w:eastAsia="Arial" w:hAnsi="Arial" w:cs="Arial"/>
          <w:szCs w:val="24"/>
          <w:lang w:val="fr-CA"/>
        </w:rPr>
        <w:t>entend</w:t>
      </w:r>
      <w:r>
        <w:rPr>
          <w:rFonts w:ascii="Arial" w:eastAsia="Arial" w:hAnsi="Arial" w:cs="Arial"/>
          <w:spacing w:val="-1"/>
          <w:szCs w:val="24"/>
          <w:lang w:val="fr-CA"/>
        </w:rPr>
        <w:t xml:space="preserve"> </w:t>
      </w:r>
      <w:r>
        <w:rPr>
          <w:rFonts w:ascii="Arial" w:eastAsia="Arial" w:hAnsi="Arial" w:cs="Arial"/>
          <w:szCs w:val="24"/>
          <w:lang w:val="fr-CA"/>
        </w:rPr>
        <w:t>produire à l’appui de sa</w:t>
      </w:r>
      <w:r>
        <w:rPr>
          <w:rFonts w:ascii="Arial" w:eastAsia="Arial" w:hAnsi="Arial" w:cs="Arial"/>
          <w:spacing w:val="-2"/>
          <w:szCs w:val="24"/>
          <w:lang w:val="fr-CA"/>
        </w:rPr>
        <w:t xml:space="preserve"> </w:t>
      </w:r>
      <w:r>
        <w:rPr>
          <w:rFonts w:ascii="Arial" w:eastAsia="Arial" w:hAnsi="Arial" w:cs="Arial"/>
          <w:szCs w:val="24"/>
          <w:lang w:val="fr-CA"/>
        </w:rPr>
        <w:t>position.</w:t>
      </w:r>
    </w:p>
    <w:p w14:paraId="386CD01F" w14:textId="2BFF9D72" w:rsidR="00E71FB3" w:rsidRPr="00E71FB3" w:rsidRDefault="00E71FB3" w:rsidP="00E71FB3">
      <w:pPr>
        <w:pStyle w:val="ListParagraph"/>
        <w:numPr>
          <w:ilvl w:val="1"/>
          <w:numId w:val="31"/>
        </w:numPr>
        <w:rPr>
          <w:rFonts w:eastAsiaTheme="minorEastAsia"/>
          <w:lang w:val="fr-CA" w:eastAsia="en-US"/>
        </w:rPr>
      </w:pPr>
      <w:r>
        <w:rPr>
          <w:rFonts w:ascii="Arial" w:eastAsia="Arial" w:hAnsi="Arial" w:cs="Arial"/>
          <w:szCs w:val="24"/>
          <w:lang w:val="fr-CA"/>
        </w:rPr>
        <w:lastRenderedPageBreak/>
        <w:t>Si la question en litige est le renversement du fardeau de la preuve</w:t>
      </w:r>
      <w:r>
        <w:rPr>
          <w:rFonts w:ascii="Arial" w:eastAsia="Arial" w:hAnsi="Arial" w:cs="Arial"/>
          <w:spacing w:val="-30"/>
          <w:szCs w:val="24"/>
          <w:lang w:val="fr-CA"/>
        </w:rPr>
        <w:t xml:space="preserve"> </w:t>
      </w:r>
      <w:r>
        <w:rPr>
          <w:rFonts w:ascii="Arial" w:eastAsia="Arial" w:hAnsi="Arial" w:cs="Arial"/>
          <w:szCs w:val="24"/>
          <w:lang w:val="fr-CA"/>
        </w:rPr>
        <w:t>par</w:t>
      </w:r>
      <w:r>
        <w:rPr>
          <w:rFonts w:ascii="Arial" w:eastAsia="Arial" w:hAnsi="Arial" w:cs="Arial"/>
          <w:spacing w:val="-1"/>
          <w:szCs w:val="24"/>
          <w:lang w:val="fr-CA"/>
        </w:rPr>
        <w:t xml:space="preserve"> </w:t>
      </w:r>
      <w:r>
        <w:rPr>
          <w:rFonts w:ascii="Arial" w:eastAsia="Arial" w:hAnsi="Arial" w:cs="Arial"/>
          <w:szCs w:val="24"/>
          <w:lang w:val="fr-CA"/>
        </w:rPr>
        <w:t xml:space="preserve">application du paragraphe 40(18) de la </w:t>
      </w:r>
      <w:r>
        <w:rPr>
          <w:rFonts w:ascii="Arial" w:eastAsia="Arial" w:hAnsi="Arial" w:cs="Arial"/>
          <w:i/>
          <w:szCs w:val="24"/>
          <w:lang w:val="fr-CA"/>
        </w:rPr>
        <w:t>Loi sur l’évaluation foncière :</w:t>
      </w:r>
    </w:p>
    <w:p w14:paraId="0847E2C1" w14:textId="7DD83C6C" w:rsidR="00E71FB3" w:rsidRPr="00E71FB3" w:rsidRDefault="00E71FB3" w:rsidP="00E71FB3">
      <w:pPr>
        <w:pStyle w:val="ListParagraph"/>
        <w:numPr>
          <w:ilvl w:val="2"/>
          <w:numId w:val="31"/>
        </w:numPr>
        <w:rPr>
          <w:rFonts w:eastAsiaTheme="minorEastAsia"/>
          <w:lang w:val="fr-CA" w:eastAsia="en-US"/>
        </w:rPr>
      </w:pPr>
      <w:r>
        <w:rPr>
          <w:rFonts w:ascii="Arial" w:hAnsi="Arial" w:cs="Arial"/>
          <w:szCs w:val="24"/>
          <w:lang w:val="fr-CA"/>
        </w:rPr>
        <w:t>la base sur laquelle les exigences de cette disposition sont</w:t>
      </w:r>
      <w:r>
        <w:rPr>
          <w:rFonts w:ascii="Arial" w:hAnsi="Arial" w:cs="Arial"/>
          <w:spacing w:val="-18"/>
          <w:szCs w:val="24"/>
          <w:lang w:val="fr-CA"/>
        </w:rPr>
        <w:t xml:space="preserve"> </w:t>
      </w:r>
      <w:r>
        <w:rPr>
          <w:rFonts w:ascii="Arial" w:hAnsi="Arial" w:cs="Arial"/>
          <w:szCs w:val="24"/>
          <w:lang w:val="fr-CA"/>
        </w:rPr>
        <w:t>respectées;</w:t>
      </w:r>
    </w:p>
    <w:p w14:paraId="6B930925" w14:textId="0DD1333A" w:rsidR="00E71FB3" w:rsidRPr="00E71FB3" w:rsidRDefault="00E71FB3" w:rsidP="00E71FB3">
      <w:pPr>
        <w:pStyle w:val="ListParagraph"/>
        <w:numPr>
          <w:ilvl w:val="2"/>
          <w:numId w:val="31"/>
        </w:numPr>
        <w:rPr>
          <w:rFonts w:eastAsiaTheme="minorEastAsia"/>
          <w:lang w:val="fr-CA" w:eastAsia="en-US"/>
        </w:rPr>
      </w:pPr>
      <w:r>
        <w:rPr>
          <w:rFonts w:ascii="Arial" w:eastAsia="Arial" w:hAnsi="Arial" w:cs="Arial"/>
          <w:szCs w:val="24"/>
          <w:lang w:val="fr-CA"/>
        </w:rPr>
        <w:t>une liste des faits, motifs juridiques et documents que la partie</w:t>
      </w:r>
      <w:r>
        <w:rPr>
          <w:rFonts w:ascii="Arial" w:eastAsia="Arial" w:hAnsi="Arial" w:cs="Arial"/>
          <w:spacing w:val="-34"/>
          <w:szCs w:val="24"/>
          <w:lang w:val="fr-CA"/>
        </w:rPr>
        <w:t xml:space="preserve"> </w:t>
      </w:r>
      <w:r>
        <w:rPr>
          <w:rFonts w:ascii="Arial" w:eastAsia="Arial" w:hAnsi="Arial" w:cs="Arial"/>
          <w:szCs w:val="24"/>
          <w:lang w:val="fr-CA"/>
        </w:rPr>
        <w:t>entend</w:t>
      </w:r>
      <w:r>
        <w:rPr>
          <w:rFonts w:ascii="Arial" w:eastAsia="Arial" w:hAnsi="Arial" w:cs="Arial"/>
          <w:spacing w:val="-1"/>
          <w:szCs w:val="24"/>
          <w:lang w:val="fr-CA"/>
        </w:rPr>
        <w:t xml:space="preserve"> </w:t>
      </w:r>
      <w:r>
        <w:rPr>
          <w:rFonts w:ascii="Arial" w:eastAsia="Arial" w:hAnsi="Arial" w:cs="Arial"/>
          <w:szCs w:val="24"/>
          <w:lang w:val="fr-CA"/>
        </w:rPr>
        <w:t>produire à l’appui de sa</w:t>
      </w:r>
      <w:r>
        <w:rPr>
          <w:rFonts w:ascii="Arial" w:eastAsia="Arial" w:hAnsi="Arial" w:cs="Arial"/>
          <w:spacing w:val="-2"/>
          <w:szCs w:val="24"/>
          <w:lang w:val="fr-CA"/>
        </w:rPr>
        <w:t xml:space="preserve"> </w:t>
      </w:r>
      <w:r>
        <w:rPr>
          <w:rFonts w:ascii="Arial" w:eastAsia="Arial" w:hAnsi="Arial" w:cs="Arial"/>
          <w:szCs w:val="24"/>
          <w:lang w:val="fr-CA"/>
        </w:rPr>
        <w:t>position.</w:t>
      </w:r>
    </w:p>
    <w:p w14:paraId="2DA6F92F" w14:textId="60464160" w:rsidR="00E71FB3" w:rsidRPr="004C2C22" w:rsidRDefault="004C2C22" w:rsidP="00E71FB3">
      <w:pPr>
        <w:pStyle w:val="ListParagraph"/>
        <w:numPr>
          <w:ilvl w:val="1"/>
          <w:numId w:val="31"/>
        </w:numPr>
        <w:rPr>
          <w:rFonts w:eastAsiaTheme="minorEastAsia"/>
          <w:lang w:val="fr-CA" w:eastAsia="en-US"/>
        </w:rPr>
      </w:pPr>
      <w:r>
        <w:rPr>
          <w:rFonts w:ascii="Arial" w:hAnsi="Arial" w:cs="Arial"/>
          <w:szCs w:val="24"/>
          <w:lang w:val="fr-CA"/>
        </w:rPr>
        <w:t>Si la question en litige est la doctrine de la préclusion pour même question</w:t>
      </w:r>
      <w:r>
        <w:rPr>
          <w:rFonts w:ascii="Arial" w:hAnsi="Arial" w:cs="Arial"/>
          <w:spacing w:val="-33"/>
          <w:szCs w:val="24"/>
          <w:lang w:val="fr-CA"/>
        </w:rPr>
        <w:t xml:space="preserve"> </w:t>
      </w:r>
      <w:r>
        <w:rPr>
          <w:rFonts w:ascii="Arial" w:hAnsi="Arial" w:cs="Arial"/>
          <w:szCs w:val="24"/>
          <w:lang w:val="fr-CA"/>
        </w:rPr>
        <w:t>en</w:t>
      </w:r>
      <w:r>
        <w:rPr>
          <w:rFonts w:ascii="Arial" w:hAnsi="Arial" w:cs="Arial"/>
          <w:spacing w:val="-1"/>
          <w:szCs w:val="24"/>
          <w:lang w:val="fr-CA"/>
        </w:rPr>
        <w:t xml:space="preserve"> </w:t>
      </w:r>
      <w:r>
        <w:rPr>
          <w:rFonts w:ascii="Arial" w:hAnsi="Arial" w:cs="Arial"/>
          <w:szCs w:val="24"/>
          <w:lang w:val="fr-CA"/>
        </w:rPr>
        <w:t>litige ou de la chose jugée :</w:t>
      </w:r>
    </w:p>
    <w:p w14:paraId="0246E8EE" w14:textId="2F6067D8" w:rsidR="004C2C22" w:rsidRPr="004C2C22" w:rsidRDefault="004C2C22" w:rsidP="004C2C22">
      <w:pPr>
        <w:pStyle w:val="ListParagraph"/>
        <w:numPr>
          <w:ilvl w:val="2"/>
          <w:numId w:val="31"/>
        </w:numPr>
        <w:rPr>
          <w:rFonts w:eastAsiaTheme="minorEastAsia"/>
          <w:lang w:val="fr-CA" w:eastAsia="en-US"/>
        </w:rPr>
      </w:pPr>
      <w:r>
        <w:rPr>
          <w:rFonts w:ascii="Arial" w:hAnsi="Arial" w:cs="Arial"/>
          <w:szCs w:val="24"/>
          <w:lang w:val="fr-CA"/>
        </w:rPr>
        <w:t>la base sur laquelle les exigences de cette doctrine juridique</w:t>
      </w:r>
      <w:r>
        <w:rPr>
          <w:rFonts w:ascii="Arial" w:hAnsi="Arial" w:cs="Arial"/>
          <w:spacing w:val="-32"/>
          <w:szCs w:val="24"/>
          <w:lang w:val="fr-CA"/>
        </w:rPr>
        <w:t xml:space="preserve"> </w:t>
      </w:r>
      <w:r>
        <w:rPr>
          <w:rFonts w:ascii="Arial" w:hAnsi="Arial" w:cs="Arial"/>
          <w:szCs w:val="24"/>
          <w:lang w:val="fr-CA"/>
        </w:rPr>
        <w:t>sont</w:t>
      </w:r>
      <w:r>
        <w:rPr>
          <w:rFonts w:ascii="Arial" w:hAnsi="Arial" w:cs="Arial"/>
          <w:spacing w:val="-1"/>
          <w:szCs w:val="24"/>
          <w:lang w:val="fr-CA"/>
        </w:rPr>
        <w:t xml:space="preserve"> </w:t>
      </w:r>
      <w:r>
        <w:rPr>
          <w:rFonts w:ascii="Arial" w:hAnsi="Arial" w:cs="Arial"/>
          <w:szCs w:val="24"/>
          <w:lang w:val="fr-CA"/>
        </w:rPr>
        <w:t>respectées;</w:t>
      </w:r>
    </w:p>
    <w:p w14:paraId="207C9C6B" w14:textId="3E4F0FFC" w:rsidR="004C2C22" w:rsidRPr="004C2C22" w:rsidRDefault="004C2C22" w:rsidP="004C2C22">
      <w:pPr>
        <w:pStyle w:val="ListParagraph"/>
        <w:numPr>
          <w:ilvl w:val="2"/>
          <w:numId w:val="31"/>
        </w:numPr>
        <w:rPr>
          <w:rFonts w:eastAsiaTheme="minorEastAsia"/>
          <w:lang w:val="fr-CA" w:eastAsia="en-US"/>
        </w:rPr>
      </w:pPr>
      <w:r>
        <w:rPr>
          <w:rFonts w:ascii="Arial" w:eastAsia="Arial" w:hAnsi="Arial" w:cs="Arial"/>
          <w:szCs w:val="24"/>
          <w:lang w:val="fr-CA"/>
        </w:rPr>
        <w:t>une liste des faits, motifs juridiques et documents que la partie</w:t>
      </w:r>
      <w:r>
        <w:rPr>
          <w:rFonts w:ascii="Arial" w:eastAsia="Arial" w:hAnsi="Arial" w:cs="Arial"/>
          <w:spacing w:val="-34"/>
          <w:szCs w:val="24"/>
          <w:lang w:val="fr-CA"/>
        </w:rPr>
        <w:t xml:space="preserve"> </w:t>
      </w:r>
      <w:r>
        <w:rPr>
          <w:rFonts w:ascii="Arial" w:eastAsia="Arial" w:hAnsi="Arial" w:cs="Arial"/>
          <w:szCs w:val="24"/>
          <w:lang w:val="fr-CA"/>
        </w:rPr>
        <w:t>entend</w:t>
      </w:r>
      <w:r>
        <w:rPr>
          <w:rFonts w:ascii="Arial" w:eastAsia="Arial" w:hAnsi="Arial" w:cs="Arial"/>
          <w:spacing w:val="-1"/>
          <w:szCs w:val="24"/>
          <w:lang w:val="fr-CA"/>
        </w:rPr>
        <w:t xml:space="preserve"> </w:t>
      </w:r>
      <w:r>
        <w:rPr>
          <w:rFonts w:ascii="Arial" w:eastAsia="Arial" w:hAnsi="Arial" w:cs="Arial"/>
          <w:szCs w:val="24"/>
          <w:lang w:val="fr-CA"/>
        </w:rPr>
        <w:t>produire à l’appui de sa</w:t>
      </w:r>
      <w:r>
        <w:rPr>
          <w:rFonts w:ascii="Arial" w:eastAsia="Arial" w:hAnsi="Arial" w:cs="Arial"/>
          <w:spacing w:val="-2"/>
          <w:szCs w:val="24"/>
          <w:lang w:val="fr-CA"/>
        </w:rPr>
        <w:t xml:space="preserve"> </w:t>
      </w:r>
      <w:r>
        <w:rPr>
          <w:rFonts w:ascii="Arial" w:eastAsia="Arial" w:hAnsi="Arial" w:cs="Arial"/>
          <w:szCs w:val="24"/>
          <w:lang w:val="fr-CA"/>
        </w:rPr>
        <w:t>position.</w:t>
      </w:r>
    </w:p>
    <w:p w14:paraId="7A2509CA" w14:textId="629E0CC1" w:rsidR="004C2C22" w:rsidRPr="004C2C22" w:rsidRDefault="004C2C22" w:rsidP="004C2C22">
      <w:pPr>
        <w:pStyle w:val="ListParagraph"/>
        <w:numPr>
          <w:ilvl w:val="1"/>
          <w:numId w:val="31"/>
        </w:numPr>
        <w:rPr>
          <w:rFonts w:eastAsiaTheme="minorEastAsia"/>
          <w:lang w:val="fr-CA" w:eastAsia="en-US"/>
        </w:rPr>
      </w:pPr>
      <w:r>
        <w:rPr>
          <w:rFonts w:ascii="Arial" w:hAnsi="Arial" w:cs="Arial"/>
          <w:szCs w:val="24"/>
          <w:lang w:val="fr-CA"/>
        </w:rPr>
        <w:t>Si la question en litige est une évaluation plus élevée :</w:t>
      </w:r>
    </w:p>
    <w:p w14:paraId="645C32CF" w14:textId="1921B9AF" w:rsidR="004C2C22" w:rsidRPr="00A95F7B" w:rsidRDefault="00A95F7B" w:rsidP="004C2C22">
      <w:pPr>
        <w:pStyle w:val="ListParagraph"/>
        <w:numPr>
          <w:ilvl w:val="2"/>
          <w:numId w:val="31"/>
        </w:numPr>
        <w:rPr>
          <w:rFonts w:eastAsiaTheme="minorEastAsia"/>
          <w:lang w:val="fr-CA" w:eastAsia="en-US"/>
        </w:rPr>
      </w:pPr>
      <w:r>
        <w:rPr>
          <w:rFonts w:ascii="Arial" w:hAnsi="Arial" w:cs="Arial"/>
          <w:szCs w:val="24"/>
          <w:lang w:val="fr-CA"/>
        </w:rPr>
        <w:t>la base sur laquelle une évaluation plus élevée est</w:t>
      </w:r>
      <w:r>
        <w:rPr>
          <w:rFonts w:ascii="Arial" w:hAnsi="Arial" w:cs="Arial"/>
          <w:spacing w:val="-10"/>
          <w:szCs w:val="24"/>
          <w:lang w:val="fr-CA"/>
        </w:rPr>
        <w:t xml:space="preserve"> </w:t>
      </w:r>
      <w:r>
        <w:rPr>
          <w:rFonts w:ascii="Arial" w:hAnsi="Arial" w:cs="Arial"/>
          <w:szCs w:val="24"/>
          <w:lang w:val="fr-CA"/>
        </w:rPr>
        <w:t>demandée;</w:t>
      </w:r>
    </w:p>
    <w:p w14:paraId="3DDD3F0C" w14:textId="7DBAD771" w:rsidR="00A95F7B" w:rsidRPr="00C30D4E" w:rsidRDefault="00A95F7B" w:rsidP="004C2C22">
      <w:pPr>
        <w:pStyle w:val="ListParagraph"/>
        <w:numPr>
          <w:ilvl w:val="2"/>
          <w:numId w:val="31"/>
        </w:numPr>
        <w:rPr>
          <w:rFonts w:eastAsiaTheme="minorEastAsia"/>
          <w:lang w:val="fr-CA" w:eastAsia="en-US"/>
        </w:rPr>
      </w:pPr>
      <w:r>
        <w:rPr>
          <w:rFonts w:ascii="Arial" w:eastAsia="Arial" w:hAnsi="Arial" w:cs="Arial"/>
          <w:szCs w:val="24"/>
          <w:lang w:val="fr-CA"/>
        </w:rPr>
        <w:t>une liste des faits, motifs juridiques et documents que la partie</w:t>
      </w:r>
      <w:r>
        <w:rPr>
          <w:rFonts w:ascii="Arial" w:eastAsia="Arial" w:hAnsi="Arial" w:cs="Arial"/>
          <w:spacing w:val="-34"/>
          <w:szCs w:val="24"/>
          <w:lang w:val="fr-CA"/>
        </w:rPr>
        <w:t xml:space="preserve"> </w:t>
      </w:r>
      <w:r>
        <w:rPr>
          <w:rFonts w:ascii="Arial" w:eastAsia="Arial" w:hAnsi="Arial" w:cs="Arial"/>
          <w:szCs w:val="24"/>
          <w:lang w:val="fr-CA"/>
        </w:rPr>
        <w:t>entend</w:t>
      </w:r>
      <w:r>
        <w:rPr>
          <w:rFonts w:ascii="Arial" w:eastAsia="Arial" w:hAnsi="Arial" w:cs="Arial"/>
          <w:spacing w:val="-1"/>
          <w:szCs w:val="24"/>
          <w:lang w:val="fr-CA"/>
        </w:rPr>
        <w:t xml:space="preserve"> </w:t>
      </w:r>
      <w:r>
        <w:rPr>
          <w:rFonts w:ascii="Arial" w:eastAsia="Arial" w:hAnsi="Arial" w:cs="Arial"/>
          <w:szCs w:val="24"/>
          <w:lang w:val="fr-CA"/>
        </w:rPr>
        <w:t>produire à l’appui de sa</w:t>
      </w:r>
      <w:r>
        <w:rPr>
          <w:rFonts w:ascii="Arial" w:eastAsia="Arial" w:hAnsi="Arial" w:cs="Arial"/>
          <w:spacing w:val="-2"/>
          <w:szCs w:val="24"/>
          <w:lang w:val="fr-CA"/>
        </w:rPr>
        <w:t xml:space="preserve"> </w:t>
      </w:r>
      <w:r>
        <w:rPr>
          <w:rFonts w:ascii="Arial" w:eastAsia="Arial" w:hAnsi="Arial" w:cs="Arial"/>
          <w:szCs w:val="24"/>
          <w:lang w:val="fr-CA"/>
        </w:rPr>
        <w:t>position.</w:t>
      </w:r>
    </w:p>
    <w:p w14:paraId="3E95E392" w14:textId="64045433" w:rsidR="00C30D4E" w:rsidRPr="00A009BF" w:rsidRDefault="00D27D75" w:rsidP="00D27D75">
      <w:pPr>
        <w:pStyle w:val="Heading2"/>
        <w:rPr>
          <w:lang w:val="fr-CA" w:eastAsia="en-US"/>
        </w:rPr>
      </w:pPr>
      <w:bookmarkStart w:id="58" w:name="_Toc66193917"/>
      <w:r>
        <w:rPr>
          <w:lang w:val="fr-CA" w:eastAsia="en-US"/>
        </w:rPr>
        <w:t>Modification des exposés des questions en litige et des réponses</w:t>
      </w:r>
      <w:bookmarkEnd w:id="58"/>
    </w:p>
    <w:p w14:paraId="4AE8105F" w14:textId="584494D1" w:rsidR="00A009BF" w:rsidRPr="00C30D4E" w:rsidRDefault="00817628" w:rsidP="007E3BDA">
      <w:pPr>
        <w:pStyle w:val="ListParagraph"/>
        <w:numPr>
          <w:ilvl w:val="0"/>
          <w:numId w:val="31"/>
        </w:numPr>
        <w:ind w:left="709" w:hanging="539"/>
        <w:rPr>
          <w:rFonts w:eastAsiaTheme="minorEastAsia"/>
          <w:lang w:val="fr-CA" w:eastAsia="en-US"/>
        </w:rPr>
      </w:pPr>
      <w:r>
        <w:rPr>
          <w:rFonts w:ascii="Arial" w:hAnsi="Arial" w:cs="Arial"/>
          <w:szCs w:val="24"/>
          <w:lang w:val="fr-CA"/>
        </w:rPr>
        <w:t>Les exposés des questions en litige et les réponses ne peuvent pas</w:t>
      </w:r>
      <w:r>
        <w:rPr>
          <w:rFonts w:ascii="Arial" w:hAnsi="Arial" w:cs="Arial"/>
          <w:spacing w:val="-17"/>
          <w:szCs w:val="24"/>
          <w:lang w:val="fr-CA"/>
        </w:rPr>
        <w:t xml:space="preserve"> </w:t>
      </w:r>
      <w:r>
        <w:rPr>
          <w:rFonts w:ascii="Arial" w:hAnsi="Arial" w:cs="Arial"/>
          <w:szCs w:val="24"/>
          <w:lang w:val="fr-CA"/>
        </w:rPr>
        <w:t>être modifiés après les dates d’échéance pour la modification de ces documents prévues dans le calendrier des procédures,</w:t>
      </w:r>
      <w:r>
        <w:rPr>
          <w:rFonts w:ascii="Arial" w:hAnsi="Arial" w:cs="Arial"/>
          <w:spacing w:val="-36"/>
          <w:szCs w:val="24"/>
          <w:lang w:val="fr-CA"/>
        </w:rPr>
        <w:t xml:space="preserve"> </w:t>
      </w:r>
      <w:r>
        <w:rPr>
          <w:rFonts w:ascii="Arial" w:hAnsi="Arial" w:cs="Arial"/>
          <w:szCs w:val="24"/>
          <w:lang w:val="fr-CA"/>
        </w:rPr>
        <w:t>sous</w:t>
      </w:r>
      <w:r>
        <w:rPr>
          <w:rFonts w:ascii="Arial" w:hAnsi="Arial" w:cs="Arial"/>
          <w:spacing w:val="-1"/>
          <w:szCs w:val="24"/>
          <w:lang w:val="fr-CA"/>
        </w:rPr>
        <w:t xml:space="preserve"> </w:t>
      </w:r>
      <w:r>
        <w:rPr>
          <w:rFonts w:ascii="Arial" w:hAnsi="Arial" w:cs="Arial"/>
          <w:szCs w:val="24"/>
          <w:lang w:val="fr-CA"/>
        </w:rPr>
        <w:t>réserve du consentement de toutes les parties, ou sauf directive contraire de la</w:t>
      </w:r>
      <w:r>
        <w:rPr>
          <w:rFonts w:ascii="Arial" w:hAnsi="Arial" w:cs="Arial"/>
          <w:spacing w:val="-6"/>
          <w:szCs w:val="24"/>
          <w:lang w:val="fr-CA"/>
        </w:rPr>
        <w:t xml:space="preserve"> </w:t>
      </w:r>
      <w:r>
        <w:rPr>
          <w:rFonts w:ascii="Arial" w:hAnsi="Arial" w:cs="Arial"/>
          <w:szCs w:val="24"/>
          <w:lang w:val="fr-CA"/>
        </w:rPr>
        <w:t>Commission.</w:t>
      </w:r>
    </w:p>
    <w:p w14:paraId="3C1A6780" w14:textId="77777777" w:rsidR="00C30D4E" w:rsidRDefault="00C30D4E">
      <w:pPr>
        <w:rPr>
          <w:rFonts w:eastAsiaTheme="minorEastAsia" w:cs="Arial"/>
          <w:b/>
          <w:lang w:val="fr-CA" w:eastAsia="en-US"/>
        </w:rPr>
      </w:pPr>
      <w:r>
        <w:rPr>
          <w:rFonts w:eastAsiaTheme="minorEastAsia"/>
          <w:lang w:val="fr-CA" w:eastAsia="en-US"/>
        </w:rPr>
        <w:br w:type="page"/>
      </w:r>
    </w:p>
    <w:p w14:paraId="5A0DEBA5" w14:textId="3B04A428" w:rsidR="00C30D4E" w:rsidRDefault="00C30D4E" w:rsidP="00C30D4E">
      <w:pPr>
        <w:pStyle w:val="Heading1"/>
        <w:rPr>
          <w:rFonts w:eastAsiaTheme="minorEastAsia"/>
          <w:lang w:val="fr-CA" w:eastAsia="en-US"/>
        </w:rPr>
      </w:pPr>
      <w:bookmarkStart w:id="59" w:name="_Toc66193918"/>
      <w:r>
        <w:rPr>
          <w:rFonts w:eastAsiaTheme="minorEastAsia"/>
          <w:lang w:val="fr-CA" w:eastAsia="en-US"/>
        </w:rPr>
        <w:lastRenderedPageBreak/>
        <w:t>PARTIE 7 – PREUVE, TÉMOINS ET EXPERTS</w:t>
      </w:r>
      <w:bookmarkEnd w:id="59"/>
    </w:p>
    <w:p w14:paraId="503193C8" w14:textId="2132F599" w:rsidR="00C30D4E" w:rsidRPr="00C30D4E" w:rsidRDefault="00C30D4E" w:rsidP="00C30D4E">
      <w:pPr>
        <w:pStyle w:val="Heading2"/>
        <w:rPr>
          <w:lang w:val="fr-CA" w:eastAsia="en-US"/>
        </w:rPr>
      </w:pPr>
      <w:bookmarkStart w:id="60" w:name="_Toc66193919"/>
      <w:r>
        <w:rPr>
          <w:lang w:val="fr-CA" w:eastAsia="en-US"/>
        </w:rPr>
        <w:t>Divulgation</w:t>
      </w:r>
      <w:bookmarkEnd w:id="60"/>
    </w:p>
    <w:p w14:paraId="7091A36F" w14:textId="080D929A" w:rsidR="00817628" w:rsidRPr="00C30D4E" w:rsidRDefault="00817628" w:rsidP="007E3BDA">
      <w:pPr>
        <w:pStyle w:val="ListParagraph"/>
        <w:numPr>
          <w:ilvl w:val="0"/>
          <w:numId w:val="31"/>
        </w:numPr>
        <w:ind w:left="709" w:hanging="539"/>
        <w:rPr>
          <w:rFonts w:eastAsiaTheme="minorEastAsia"/>
          <w:lang w:val="fr-CA" w:eastAsia="en-US"/>
        </w:rPr>
      </w:pPr>
      <w:r>
        <w:rPr>
          <w:rFonts w:ascii="Arial" w:eastAsia="Arial" w:hAnsi="Arial" w:cs="Arial"/>
          <w:szCs w:val="24"/>
          <w:lang w:val="fr-CA"/>
        </w:rPr>
        <w:t>Toutes les parties doivent signifier une copie électronique de tous les documents pertinents qui sont en leur possession ou sous leur autorité ou leur garde, à toutes les autres parties à l’instance, à l’exception des documents privilégiés ou des documents qui ne peuvent être divulgués pour des raisons d’ordre juridique.</w:t>
      </w:r>
    </w:p>
    <w:p w14:paraId="0BBDC9C8" w14:textId="015295AC" w:rsidR="00C30D4E" w:rsidRPr="00817628" w:rsidRDefault="00C30D4E" w:rsidP="00C30D4E">
      <w:pPr>
        <w:pStyle w:val="Heading2"/>
        <w:rPr>
          <w:lang w:val="fr-CA" w:eastAsia="en-US"/>
        </w:rPr>
      </w:pPr>
      <w:bookmarkStart w:id="61" w:name="_Toc66193920"/>
      <w:r>
        <w:rPr>
          <w:lang w:val="fr-CA" w:eastAsia="en-US"/>
        </w:rPr>
        <w:t>Pas d’aveu</w:t>
      </w:r>
      <w:bookmarkEnd w:id="61"/>
    </w:p>
    <w:p w14:paraId="18F5CA03" w14:textId="6374865D" w:rsidR="00817628" w:rsidRPr="00C30D4E" w:rsidRDefault="00817628" w:rsidP="007E3BDA">
      <w:pPr>
        <w:pStyle w:val="ListParagraph"/>
        <w:numPr>
          <w:ilvl w:val="0"/>
          <w:numId w:val="31"/>
        </w:numPr>
        <w:ind w:left="709" w:hanging="539"/>
        <w:rPr>
          <w:rFonts w:eastAsiaTheme="minorEastAsia"/>
          <w:lang w:val="fr-CA" w:eastAsia="en-US"/>
        </w:rPr>
      </w:pPr>
      <w:r>
        <w:rPr>
          <w:rFonts w:ascii="Arial" w:eastAsia="Arial" w:hAnsi="Arial" w:cs="Arial"/>
          <w:szCs w:val="24"/>
          <w:lang w:val="fr-CA"/>
        </w:rPr>
        <w:t>La divulgation d’un document ne constitue pas un aveu de</w:t>
      </w:r>
      <w:r>
        <w:rPr>
          <w:rFonts w:ascii="Arial" w:eastAsia="Arial" w:hAnsi="Arial" w:cs="Arial"/>
          <w:spacing w:val="-32"/>
          <w:szCs w:val="24"/>
          <w:lang w:val="fr-CA"/>
        </w:rPr>
        <w:t xml:space="preserve"> </w:t>
      </w:r>
      <w:r>
        <w:rPr>
          <w:rFonts w:ascii="Arial" w:eastAsia="Arial" w:hAnsi="Arial" w:cs="Arial"/>
          <w:szCs w:val="24"/>
          <w:lang w:val="fr-CA"/>
        </w:rPr>
        <w:t>sa pertinence ou de son admissibilité.</w:t>
      </w:r>
    </w:p>
    <w:p w14:paraId="0853954D" w14:textId="2FD7E233" w:rsidR="00C30D4E" w:rsidRPr="00817628" w:rsidRDefault="00C30D4E" w:rsidP="00C30D4E">
      <w:pPr>
        <w:pStyle w:val="Heading2"/>
        <w:rPr>
          <w:lang w:val="fr-CA" w:eastAsia="en-US"/>
        </w:rPr>
      </w:pPr>
      <w:bookmarkStart w:id="62" w:name="_Toc66193921"/>
      <w:r>
        <w:rPr>
          <w:lang w:val="fr-CA" w:eastAsia="en-US"/>
        </w:rPr>
        <w:t>Ordonnance d’interrogatoire préalable</w:t>
      </w:r>
      <w:bookmarkEnd w:id="62"/>
    </w:p>
    <w:p w14:paraId="5200C88B" w14:textId="11786E66" w:rsidR="00817628" w:rsidRPr="00A514EE" w:rsidRDefault="00817628" w:rsidP="007E3BDA">
      <w:pPr>
        <w:pStyle w:val="ListParagraph"/>
        <w:numPr>
          <w:ilvl w:val="0"/>
          <w:numId w:val="31"/>
        </w:numPr>
        <w:ind w:left="709" w:hanging="539"/>
        <w:rPr>
          <w:rFonts w:eastAsiaTheme="minorEastAsia"/>
          <w:lang w:val="fr-CA" w:eastAsia="en-US"/>
        </w:rPr>
      </w:pPr>
      <w:r>
        <w:rPr>
          <w:rFonts w:ascii="Arial" w:hAnsi="Arial" w:cs="Arial"/>
          <w:szCs w:val="24"/>
          <w:lang w:val="fr-CA"/>
        </w:rPr>
        <w:t>Une partie peut, par voie de motion, demander à la Commission de rendre</w:t>
      </w:r>
      <w:r>
        <w:rPr>
          <w:rFonts w:ascii="Arial" w:hAnsi="Arial" w:cs="Arial"/>
          <w:spacing w:val="-37"/>
          <w:szCs w:val="24"/>
          <w:lang w:val="fr-CA"/>
        </w:rPr>
        <w:t xml:space="preserve"> </w:t>
      </w:r>
      <w:r w:rsidR="00C30D4E">
        <w:rPr>
          <w:rFonts w:ascii="Arial" w:hAnsi="Arial" w:cs="Arial"/>
          <w:szCs w:val="24"/>
          <w:lang w:val="fr-CA"/>
        </w:rPr>
        <w:t>une</w:t>
      </w:r>
      <w:r w:rsidR="00C30D4E">
        <w:rPr>
          <w:rFonts w:ascii="Arial" w:hAnsi="Arial" w:cs="Arial"/>
          <w:spacing w:val="-1"/>
          <w:szCs w:val="24"/>
          <w:lang w:val="fr-CA"/>
        </w:rPr>
        <w:t xml:space="preserve"> </w:t>
      </w:r>
      <w:r w:rsidR="00C30D4E">
        <w:rPr>
          <w:rFonts w:ascii="Arial" w:hAnsi="Arial" w:cs="Arial"/>
          <w:szCs w:val="24"/>
          <w:lang w:val="fr-CA"/>
        </w:rPr>
        <w:t>ordonnance prévoyante</w:t>
      </w:r>
      <w:r>
        <w:rPr>
          <w:rFonts w:ascii="Arial" w:hAnsi="Arial" w:cs="Arial"/>
          <w:szCs w:val="24"/>
          <w:lang w:val="fr-CA"/>
        </w:rPr>
        <w:t>, selon le cas :</w:t>
      </w:r>
    </w:p>
    <w:p w14:paraId="4F7802B2" w14:textId="4EA61B02" w:rsidR="00A514EE" w:rsidRPr="00C30D4E" w:rsidRDefault="00C30D4E" w:rsidP="00A514EE">
      <w:pPr>
        <w:pStyle w:val="ListParagraph"/>
        <w:numPr>
          <w:ilvl w:val="1"/>
          <w:numId w:val="31"/>
        </w:numPr>
        <w:rPr>
          <w:rFonts w:eastAsiaTheme="minorEastAsia"/>
          <w:lang w:val="fr-CA" w:eastAsia="en-US"/>
        </w:rPr>
      </w:pPr>
      <w:r>
        <w:rPr>
          <w:rFonts w:ascii="Arial" w:eastAsia="Arial" w:hAnsi="Arial" w:cs="Arial"/>
          <w:szCs w:val="24"/>
          <w:lang w:val="fr-CA"/>
        </w:rPr>
        <w:t>l’interrogatoire ou le contre-interrogatoire oral de toute</w:t>
      </w:r>
      <w:r>
        <w:rPr>
          <w:rFonts w:ascii="Arial" w:eastAsia="Arial" w:hAnsi="Arial" w:cs="Arial"/>
          <w:spacing w:val="-10"/>
          <w:szCs w:val="24"/>
          <w:lang w:val="fr-CA"/>
        </w:rPr>
        <w:t xml:space="preserve"> </w:t>
      </w:r>
      <w:r>
        <w:rPr>
          <w:rFonts w:ascii="Arial" w:eastAsia="Arial" w:hAnsi="Arial" w:cs="Arial"/>
          <w:szCs w:val="24"/>
          <w:lang w:val="fr-CA"/>
        </w:rPr>
        <w:t>personne;</w:t>
      </w:r>
    </w:p>
    <w:p w14:paraId="5566FFE8" w14:textId="014282CD" w:rsidR="00C30D4E" w:rsidRPr="00C30D4E" w:rsidRDefault="00C30D4E" w:rsidP="00A514EE">
      <w:pPr>
        <w:pStyle w:val="ListParagraph"/>
        <w:numPr>
          <w:ilvl w:val="1"/>
          <w:numId w:val="31"/>
        </w:numPr>
        <w:rPr>
          <w:rFonts w:eastAsiaTheme="minorEastAsia"/>
          <w:lang w:val="fr-CA" w:eastAsia="en-US"/>
        </w:rPr>
      </w:pPr>
      <w:r>
        <w:rPr>
          <w:rFonts w:ascii="Arial" w:eastAsia="Arial" w:hAnsi="Arial" w:cs="Arial"/>
          <w:szCs w:val="24"/>
          <w:lang w:val="fr-CA"/>
        </w:rPr>
        <w:t>l’interrogatoire ou le contre-interrogatoire écrit de toute</w:t>
      </w:r>
      <w:r>
        <w:rPr>
          <w:rFonts w:ascii="Arial" w:eastAsia="Arial" w:hAnsi="Arial" w:cs="Arial"/>
          <w:spacing w:val="-11"/>
          <w:szCs w:val="24"/>
          <w:lang w:val="fr-CA"/>
        </w:rPr>
        <w:t xml:space="preserve"> </w:t>
      </w:r>
      <w:r>
        <w:rPr>
          <w:rFonts w:ascii="Arial" w:eastAsia="Arial" w:hAnsi="Arial" w:cs="Arial"/>
          <w:szCs w:val="24"/>
          <w:lang w:val="fr-CA"/>
        </w:rPr>
        <w:t>personne;</w:t>
      </w:r>
    </w:p>
    <w:p w14:paraId="6FA093AA" w14:textId="76562FCB" w:rsidR="00C30D4E" w:rsidRPr="00A514EE" w:rsidRDefault="00C30D4E" w:rsidP="00A514EE">
      <w:pPr>
        <w:pStyle w:val="ListParagraph"/>
        <w:numPr>
          <w:ilvl w:val="1"/>
          <w:numId w:val="31"/>
        </w:numPr>
        <w:rPr>
          <w:rFonts w:eastAsiaTheme="minorEastAsia"/>
          <w:lang w:val="fr-CA" w:eastAsia="en-US"/>
        </w:rPr>
      </w:pPr>
      <w:r>
        <w:rPr>
          <w:rFonts w:ascii="Arial" w:eastAsia="Arial" w:hAnsi="Arial" w:cs="Arial"/>
          <w:szCs w:val="24"/>
          <w:lang w:val="fr-CA"/>
        </w:rPr>
        <w:t>toute autre forme d’interrogatoire préalable.</w:t>
      </w:r>
    </w:p>
    <w:p w14:paraId="2FA02DD0" w14:textId="1B099FE0" w:rsidR="00A514EE" w:rsidRPr="00817628" w:rsidRDefault="00A514EE" w:rsidP="00A514EE">
      <w:pPr>
        <w:pStyle w:val="Heading2"/>
        <w:rPr>
          <w:lang w:val="fr-CA" w:eastAsia="en-US"/>
        </w:rPr>
      </w:pPr>
      <w:bookmarkStart w:id="63" w:name="_Toc66193922"/>
      <w:r>
        <w:rPr>
          <w:lang w:val="fr-CA" w:eastAsia="en-US"/>
        </w:rPr>
        <w:t>Aucun nouveau document</w:t>
      </w:r>
      <w:bookmarkEnd w:id="63"/>
    </w:p>
    <w:p w14:paraId="267F28E6" w14:textId="35BBF82B" w:rsidR="00817628" w:rsidRPr="00A514EE" w:rsidRDefault="00817628" w:rsidP="007E3BDA">
      <w:pPr>
        <w:pStyle w:val="ListParagraph"/>
        <w:numPr>
          <w:ilvl w:val="0"/>
          <w:numId w:val="31"/>
        </w:numPr>
        <w:ind w:left="709" w:hanging="539"/>
        <w:rPr>
          <w:rFonts w:eastAsiaTheme="minorEastAsia"/>
          <w:lang w:val="fr-CA" w:eastAsia="en-US"/>
        </w:rPr>
      </w:pPr>
      <w:r>
        <w:rPr>
          <w:rFonts w:ascii="Arial" w:eastAsia="Arial" w:hAnsi="Arial" w:cs="Arial"/>
          <w:szCs w:val="24"/>
          <w:lang w:val="fr-CA"/>
        </w:rPr>
        <w:t>Un document, y compris un rapport d’expert, ne sera admis en preuve lors</w:t>
      </w:r>
      <w:r>
        <w:rPr>
          <w:rFonts w:ascii="Arial" w:eastAsia="Arial" w:hAnsi="Arial" w:cs="Arial"/>
          <w:spacing w:val="-35"/>
          <w:szCs w:val="24"/>
          <w:lang w:val="fr-CA"/>
        </w:rPr>
        <w:t xml:space="preserve"> </w:t>
      </w:r>
      <w:r>
        <w:rPr>
          <w:rFonts w:ascii="Arial" w:eastAsia="Arial" w:hAnsi="Arial" w:cs="Arial"/>
          <w:szCs w:val="24"/>
          <w:lang w:val="fr-CA"/>
        </w:rPr>
        <w:t>d’une</w:t>
      </w:r>
      <w:r>
        <w:rPr>
          <w:rFonts w:ascii="Arial" w:eastAsia="Arial" w:hAnsi="Arial" w:cs="Arial"/>
          <w:spacing w:val="-1"/>
          <w:szCs w:val="24"/>
          <w:lang w:val="fr-CA"/>
        </w:rPr>
        <w:t xml:space="preserve"> </w:t>
      </w:r>
      <w:r>
        <w:rPr>
          <w:rFonts w:ascii="Arial" w:eastAsia="Arial" w:hAnsi="Arial" w:cs="Arial"/>
          <w:szCs w:val="24"/>
          <w:lang w:val="fr-CA"/>
        </w:rPr>
        <w:t>procédure d’audition que s’il a été signifié à toutes les autres parties et déposé auprès de</w:t>
      </w:r>
      <w:r>
        <w:rPr>
          <w:rFonts w:ascii="Arial" w:eastAsia="Arial" w:hAnsi="Arial" w:cs="Arial"/>
          <w:spacing w:val="-19"/>
          <w:szCs w:val="24"/>
          <w:lang w:val="fr-CA"/>
        </w:rPr>
        <w:t xml:space="preserve"> </w:t>
      </w:r>
      <w:r>
        <w:rPr>
          <w:rFonts w:ascii="Arial" w:eastAsia="Arial" w:hAnsi="Arial" w:cs="Arial"/>
          <w:szCs w:val="24"/>
          <w:lang w:val="fr-CA"/>
        </w:rPr>
        <w:t>la Commission conformément aux présentes règles, sauf si la</w:t>
      </w:r>
      <w:r>
        <w:rPr>
          <w:rFonts w:ascii="Arial" w:eastAsia="Arial" w:hAnsi="Arial" w:cs="Arial"/>
          <w:spacing w:val="-13"/>
          <w:szCs w:val="24"/>
          <w:lang w:val="fr-CA"/>
        </w:rPr>
        <w:t xml:space="preserve"> </w:t>
      </w:r>
      <w:r>
        <w:rPr>
          <w:rFonts w:ascii="Arial" w:eastAsia="Arial" w:hAnsi="Arial" w:cs="Arial"/>
          <w:szCs w:val="24"/>
          <w:lang w:val="fr-CA"/>
        </w:rPr>
        <w:t>Commission</w:t>
      </w:r>
      <w:r>
        <w:rPr>
          <w:rFonts w:ascii="Arial" w:eastAsia="Arial" w:hAnsi="Arial" w:cs="Arial"/>
          <w:spacing w:val="-1"/>
          <w:szCs w:val="24"/>
          <w:lang w:val="fr-CA"/>
        </w:rPr>
        <w:t xml:space="preserve"> </w:t>
      </w:r>
      <w:r>
        <w:rPr>
          <w:rFonts w:ascii="Arial" w:eastAsia="Arial" w:hAnsi="Arial" w:cs="Arial"/>
          <w:szCs w:val="24"/>
          <w:lang w:val="fr-CA"/>
        </w:rPr>
        <w:t>détermine qu’il existe des circonstances</w:t>
      </w:r>
      <w:r>
        <w:rPr>
          <w:rFonts w:ascii="Arial" w:eastAsia="Arial" w:hAnsi="Arial" w:cs="Arial"/>
          <w:spacing w:val="-4"/>
          <w:szCs w:val="24"/>
          <w:lang w:val="fr-CA"/>
        </w:rPr>
        <w:t xml:space="preserve"> </w:t>
      </w:r>
      <w:r>
        <w:rPr>
          <w:rFonts w:ascii="Arial" w:eastAsia="Arial" w:hAnsi="Arial" w:cs="Arial"/>
          <w:szCs w:val="24"/>
          <w:lang w:val="fr-CA"/>
        </w:rPr>
        <w:t>exceptionnelles.</w:t>
      </w:r>
    </w:p>
    <w:p w14:paraId="072C566D" w14:textId="574095B1" w:rsidR="00A514EE" w:rsidRPr="00817628" w:rsidRDefault="00A514EE" w:rsidP="00A514EE">
      <w:pPr>
        <w:pStyle w:val="Heading2"/>
        <w:rPr>
          <w:lang w:val="fr-CA" w:eastAsia="en-US"/>
        </w:rPr>
      </w:pPr>
      <w:bookmarkStart w:id="64" w:name="_Toc66193923"/>
      <w:r>
        <w:rPr>
          <w:lang w:val="fr-CA" w:eastAsia="en-US"/>
        </w:rPr>
        <w:t>Aucune nouvelle question</w:t>
      </w:r>
      <w:bookmarkEnd w:id="64"/>
    </w:p>
    <w:p w14:paraId="382AF2F1" w14:textId="07D57F55" w:rsidR="00817628" w:rsidRPr="00A514EE" w:rsidRDefault="0077494B" w:rsidP="007E3BDA">
      <w:pPr>
        <w:pStyle w:val="ListParagraph"/>
        <w:numPr>
          <w:ilvl w:val="0"/>
          <w:numId w:val="31"/>
        </w:numPr>
        <w:ind w:left="709" w:hanging="539"/>
        <w:rPr>
          <w:rFonts w:eastAsiaTheme="minorEastAsia"/>
          <w:lang w:val="fr-CA" w:eastAsia="en-US"/>
        </w:rPr>
      </w:pPr>
      <w:r>
        <w:rPr>
          <w:rFonts w:ascii="Arial" w:eastAsia="Arial" w:hAnsi="Arial" w:cs="Arial"/>
          <w:szCs w:val="24"/>
          <w:lang w:val="fr-CA"/>
        </w:rPr>
        <w:t>Une question ne peut être soulevée lors d’une procédure d’audition que si elle</w:t>
      </w:r>
      <w:r>
        <w:rPr>
          <w:rFonts w:ascii="Arial" w:eastAsia="Arial" w:hAnsi="Arial" w:cs="Arial"/>
          <w:spacing w:val="-35"/>
          <w:szCs w:val="24"/>
          <w:lang w:val="fr-CA"/>
        </w:rPr>
        <w:t xml:space="preserve"> </w:t>
      </w:r>
      <w:r>
        <w:rPr>
          <w:rFonts w:ascii="Arial" w:eastAsia="Arial" w:hAnsi="Arial" w:cs="Arial"/>
          <w:szCs w:val="24"/>
          <w:lang w:val="fr-CA"/>
        </w:rPr>
        <w:t>a été énoncée dans les exposés des questions en litige et de réponse qui ont</w:t>
      </w:r>
      <w:r>
        <w:rPr>
          <w:rFonts w:ascii="Arial" w:eastAsia="Arial" w:hAnsi="Arial" w:cs="Arial"/>
          <w:spacing w:val="-30"/>
          <w:szCs w:val="24"/>
          <w:lang w:val="fr-CA"/>
        </w:rPr>
        <w:t xml:space="preserve"> </w:t>
      </w:r>
      <w:r>
        <w:rPr>
          <w:rFonts w:ascii="Arial" w:eastAsia="Arial" w:hAnsi="Arial" w:cs="Arial"/>
          <w:szCs w:val="24"/>
          <w:lang w:val="fr-CA"/>
        </w:rPr>
        <w:t>été signifiés à toutes les autres parties et déposés auprès de la Commission conformément aux</w:t>
      </w:r>
      <w:r>
        <w:rPr>
          <w:rFonts w:ascii="Arial" w:eastAsia="Arial" w:hAnsi="Arial" w:cs="Arial"/>
          <w:spacing w:val="-21"/>
          <w:szCs w:val="24"/>
          <w:lang w:val="fr-CA"/>
        </w:rPr>
        <w:t xml:space="preserve"> </w:t>
      </w:r>
      <w:r>
        <w:rPr>
          <w:rFonts w:ascii="Arial" w:eastAsia="Arial" w:hAnsi="Arial" w:cs="Arial"/>
          <w:szCs w:val="24"/>
          <w:lang w:val="fr-CA"/>
        </w:rPr>
        <w:t>présentes</w:t>
      </w:r>
      <w:r>
        <w:rPr>
          <w:rFonts w:ascii="Arial" w:eastAsia="Arial" w:hAnsi="Arial" w:cs="Arial"/>
          <w:spacing w:val="-1"/>
          <w:szCs w:val="24"/>
          <w:lang w:val="fr-CA"/>
        </w:rPr>
        <w:t xml:space="preserve"> </w:t>
      </w:r>
      <w:r>
        <w:rPr>
          <w:rFonts w:ascii="Arial" w:eastAsia="Arial" w:hAnsi="Arial" w:cs="Arial"/>
          <w:szCs w:val="24"/>
          <w:lang w:val="fr-CA"/>
        </w:rPr>
        <w:t>règles, sauf si la Commission détermine qu’il existe des</w:t>
      </w:r>
      <w:r>
        <w:rPr>
          <w:rFonts w:ascii="Arial" w:eastAsia="Arial" w:hAnsi="Arial" w:cs="Arial"/>
          <w:spacing w:val="-10"/>
          <w:szCs w:val="24"/>
          <w:lang w:val="fr-CA"/>
        </w:rPr>
        <w:t xml:space="preserve"> </w:t>
      </w:r>
      <w:r>
        <w:rPr>
          <w:rFonts w:ascii="Arial" w:eastAsia="Arial" w:hAnsi="Arial" w:cs="Arial"/>
          <w:szCs w:val="24"/>
          <w:lang w:val="fr-CA"/>
        </w:rPr>
        <w:t>circonstances</w:t>
      </w:r>
      <w:r>
        <w:rPr>
          <w:rFonts w:ascii="Arial" w:eastAsia="Arial" w:hAnsi="Arial" w:cs="Arial"/>
          <w:spacing w:val="-1"/>
          <w:szCs w:val="24"/>
          <w:lang w:val="fr-CA"/>
        </w:rPr>
        <w:t xml:space="preserve"> </w:t>
      </w:r>
      <w:r>
        <w:rPr>
          <w:rFonts w:ascii="Arial" w:eastAsia="Arial" w:hAnsi="Arial" w:cs="Arial"/>
          <w:szCs w:val="24"/>
          <w:lang w:val="fr-CA"/>
        </w:rPr>
        <w:t>exceptionnelles.</w:t>
      </w:r>
    </w:p>
    <w:p w14:paraId="24828A11" w14:textId="2CF45DB7" w:rsidR="00A514EE" w:rsidRPr="0077494B" w:rsidRDefault="00A514EE" w:rsidP="00A514EE">
      <w:pPr>
        <w:pStyle w:val="Heading2"/>
        <w:rPr>
          <w:lang w:val="fr-CA" w:eastAsia="en-US"/>
        </w:rPr>
      </w:pPr>
      <w:bookmarkStart w:id="65" w:name="_Toc66193924"/>
      <w:r>
        <w:rPr>
          <w:lang w:val="fr-CA" w:eastAsia="en-US"/>
        </w:rPr>
        <w:t>Rapports d’experts</w:t>
      </w:r>
      <w:bookmarkEnd w:id="65"/>
    </w:p>
    <w:p w14:paraId="2ECDA309" w14:textId="501A576C" w:rsidR="0077494B" w:rsidRPr="00A56055" w:rsidRDefault="0077494B" w:rsidP="007E3BDA">
      <w:pPr>
        <w:pStyle w:val="ListParagraph"/>
        <w:numPr>
          <w:ilvl w:val="0"/>
          <w:numId w:val="31"/>
        </w:numPr>
        <w:ind w:left="709" w:hanging="539"/>
        <w:rPr>
          <w:rFonts w:eastAsiaTheme="minorEastAsia"/>
          <w:lang w:val="fr-CA" w:eastAsia="en-US"/>
        </w:rPr>
      </w:pPr>
      <w:bookmarkStart w:id="66" w:name="_Hlk65476818"/>
      <w:r>
        <w:rPr>
          <w:rFonts w:ascii="Arial" w:eastAsia="Arial" w:hAnsi="Arial" w:cs="Arial"/>
          <w:szCs w:val="24"/>
          <w:lang w:val="fr-CA"/>
        </w:rPr>
        <w:t>Le rapport d’expert doit renfermer les renseignements suivants</w:t>
      </w:r>
      <w:bookmarkEnd w:id="66"/>
      <w:r>
        <w:rPr>
          <w:rFonts w:ascii="Arial" w:eastAsia="Arial" w:hAnsi="Arial" w:cs="Arial"/>
          <w:szCs w:val="24"/>
          <w:lang w:val="fr-CA"/>
        </w:rPr>
        <w:t> :</w:t>
      </w:r>
    </w:p>
    <w:p w14:paraId="1D98ADF7" w14:textId="3DD6C43B" w:rsidR="00A56055" w:rsidRPr="00D6530F" w:rsidRDefault="00D6530F" w:rsidP="00A56055">
      <w:pPr>
        <w:pStyle w:val="ListParagraph"/>
        <w:numPr>
          <w:ilvl w:val="1"/>
          <w:numId w:val="31"/>
        </w:numPr>
        <w:rPr>
          <w:rFonts w:eastAsiaTheme="minorEastAsia"/>
          <w:lang w:val="fr-CA" w:eastAsia="en-US"/>
        </w:rPr>
      </w:pPr>
      <w:bookmarkStart w:id="67" w:name="_Hlk65476828"/>
      <w:r>
        <w:rPr>
          <w:rFonts w:ascii="Arial" w:eastAsia="Arial" w:hAnsi="Arial" w:cs="Arial"/>
          <w:szCs w:val="24"/>
          <w:lang w:val="fr-CA"/>
        </w:rPr>
        <w:t>le nom, l’adresse et le domaine d’expertise de</w:t>
      </w:r>
      <w:r>
        <w:rPr>
          <w:rFonts w:ascii="Arial" w:eastAsia="Arial" w:hAnsi="Arial" w:cs="Arial"/>
          <w:spacing w:val="-6"/>
          <w:szCs w:val="24"/>
          <w:lang w:val="fr-CA"/>
        </w:rPr>
        <w:t xml:space="preserve"> </w:t>
      </w:r>
      <w:r>
        <w:rPr>
          <w:rFonts w:ascii="Arial" w:eastAsia="Arial" w:hAnsi="Arial" w:cs="Arial"/>
          <w:szCs w:val="24"/>
          <w:lang w:val="fr-CA"/>
        </w:rPr>
        <w:t>l’expert</w:t>
      </w:r>
      <w:bookmarkEnd w:id="67"/>
      <w:r>
        <w:rPr>
          <w:rFonts w:ascii="Arial" w:eastAsia="Arial" w:hAnsi="Arial" w:cs="Arial"/>
          <w:szCs w:val="24"/>
          <w:lang w:val="fr-CA"/>
        </w:rPr>
        <w:t>;</w:t>
      </w:r>
    </w:p>
    <w:p w14:paraId="7332DFF3" w14:textId="00A8558D" w:rsidR="00D6530F" w:rsidRPr="00D6530F" w:rsidRDefault="00D6530F" w:rsidP="00A56055">
      <w:pPr>
        <w:pStyle w:val="ListParagraph"/>
        <w:numPr>
          <w:ilvl w:val="1"/>
          <w:numId w:val="31"/>
        </w:numPr>
        <w:rPr>
          <w:rFonts w:eastAsiaTheme="minorEastAsia"/>
          <w:lang w:val="fr-CA" w:eastAsia="en-US"/>
        </w:rPr>
      </w:pPr>
      <w:bookmarkStart w:id="68" w:name="_Hlk65476837"/>
      <w:r>
        <w:rPr>
          <w:rFonts w:ascii="Arial" w:eastAsia="Arial" w:hAnsi="Arial" w:cs="Arial"/>
          <w:szCs w:val="24"/>
          <w:lang w:val="fr-CA"/>
        </w:rPr>
        <w:t>les qualifications et titres de l’expert, ainsi que son expérience de travail</w:t>
      </w:r>
      <w:r>
        <w:rPr>
          <w:rFonts w:ascii="Arial" w:eastAsia="Arial" w:hAnsi="Arial" w:cs="Arial"/>
          <w:spacing w:val="-35"/>
          <w:szCs w:val="24"/>
          <w:lang w:val="fr-CA"/>
        </w:rPr>
        <w:t xml:space="preserve"> </w:t>
      </w:r>
      <w:r>
        <w:rPr>
          <w:rFonts w:ascii="Arial" w:eastAsia="Arial" w:hAnsi="Arial" w:cs="Arial"/>
          <w:szCs w:val="24"/>
          <w:lang w:val="fr-CA"/>
        </w:rPr>
        <w:t>ou</w:t>
      </w:r>
      <w:r>
        <w:rPr>
          <w:rFonts w:ascii="Arial" w:eastAsia="Arial" w:hAnsi="Arial" w:cs="Arial"/>
          <w:spacing w:val="-1"/>
          <w:szCs w:val="24"/>
          <w:lang w:val="fr-CA"/>
        </w:rPr>
        <w:t xml:space="preserve"> </w:t>
      </w:r>
      <w:r>
        <w:rPr>
          <w:rFonts w:ascii="Arial" w:eastAsia="Arial" w:hAnsi="Arial" w:cs="Arial"/>
          <w:szCs w:val="24"/>
          <w:lang w:val="fr-CA"/>
        </w:rPr>
        <w:t>sa formation dans le domaine</w:t>
      </w:r>
      <w:r>
        <w:rPr>
          <w:rFonts w:ascii="Arial" w:eastAsia="Arial" w:hAnsi="Arial" w:cs="Arial"/>
          <w:spacing w:val="-2"/>
          <w:szCs w:val="24"/>
          <w:lang w:val="fr-CA"/>
        </w:rPr>
        <w:t xml:space="preserve"> </w:t>
      </w:r>
      <w:r>
        <w:rPr>
          <w:rFonts w:ascii="Arial" w:eastAsia="Arial" w:hAnsi="Arial" w:cs="Arial"/>
          <w:szCs w:val="24"/>
          <w:lang w:val="fr-CA"/>
        </w:rPr>
        <w:t>d’expertise</w:t>
      </w:r>
      <w:bookmarkEnd w:id="68"/>
      <w:r>
        <w:rPr>
          <w:rFonts w:ascii="Arial" w:eastAsia="Arial" w:hAnsi="Arial" w:cs="Arial"/>
          <w:szCs w:val="24"/>
          <w:lang w:val="fr-CA"/>
        </w:rPr>
        <w:t>;</w:t>
      </w:r>
    </w:p>
    <w:p w14:paraId="54E6C030" w14:textId="58F2DC60" w:rsidR="00D6530F" w:rsidRPr="00D6530F" w:rsidRDefault="00D6530F" w:rsidP="00A56055">
      <w:pPr>
        <w:pStyle w:val="ListParagraph"/>
        <w:numPr>
          <w:ilvl w:val="1"/>
          <w:numId w:val="31"/>
        </w:numPr>
        <w:rPr>
          <w:rFonts w:eastAsiaTheme="minorEastAsia"/>
          <w:lang w:val="fr-CA" w:eastAsia="en-US"/>
        </w:rPr>
      </w:pPr>
      <w:r>
        <w:rPr>
          <w:rFonts w:ascii="Arial" w:eastAsia="Arial" w:hAnsi="Arial" w:cs="Arial"/>
          <w:szCs w:val="24"/>
          <w:lang w:val="fr-CA"/>
        </w:rPr>
        <w:t>les instructions fournies à l’expert au sujet de</w:t>
      </w:r>
      <w:r>
        <w:rPr>
          <w:rFonts w:ascii="Arial" w:eastAsia="Arial" w:hAnsi="Arial" w:cs="Arial"/>
          <w:spacing w:val="-7"/>
          <w:szCs w:val="24"/>
          <w:lang w:val="fr-CA"/>
        </w:rPr>
        <w:t xml:space="preserve"> </w:t>
      </w:r>
      <w:r>
        <w:rPr>
          <w:rFonts w:ascii="Arial" w:eastAsia="Arial" w:hAnsi="Arial" w:cs="Arial"/>
          <w:szCs w:val="24"/>
          <w:lang w:val="fr-CA"/>
        </w:rPr>
        <w:t>l’instance;</w:t>
      </w:r>
    </w:p>
    <w:p w14:paraId="77FD3DC4" w14:textId="379A5AA5" w:rsidR="00D6530F" w:rsidRPr="00D6530F" w:rsidRDefault="00D6530F" w:rsidP="00A56055">
      <w:pPr>
        <w:pStyle w:val="ListParagraph"/>
        <w:numPr>
          <w:ilvl w:val="1"/>
          <w:numId w:val="31"/>
        </w:numPr>
        <w:rPr>
          <w:rFonts w:eastAsiaTheme="minorEastAsia"/>
          <w:lang w:val="fr-CA" w:eastAsia="en-US"/>
        </w:rPr>
      </w:pPr>
      <w:r>
        <w:rPr>
          <w:rFonts w:ascii="Arial" w:eastAsia="Arial" w:hAnsi="Arial" w:cs="Arial"/>
          <w:szCs w:val="24"/>
          <w:lang w:val="fr-CA"/>
        </w:rPr>
        <w:t>la nature de l’opinion demandée et chaque question en litige de</w:t>
      </w:r>
      <w:r>
        <w:rPr>
          <w:rFonts w:ascii="Arial" w:eastAsia="Arial" w:hAnsi="Arial" w:cs="Arial"/>
          <w:spacing w:val="-34"/>
          <w:szCs w:val="24"/>
          <w:lang w:val="fr-CA"/>
        </w:rPr>
        <w:t xml:space="preserve"> </w:t>
      </w:r>
      <w:r>
        <w:rPr>
          <w:rFonts w:ascii="Arial" w:eastAsia="Arial" w:hAnsi="Arial" w:cs="Arial"/>
          <w:szCs w:val="24"/>
          <w:lang w:val="fr-CA"/>
        </w:rPr>
        <w:t>l’instance visée par l’opinion de</w:t>
      </w:r>
      <w:r>
        <w:rPr>
          <w:rFonts w:ascii="Arial" w:eastAsia="Arial" w:hAnsi="Arial" w:cs="Arial"/>
          <w:spacing w:val="-1"/>
          <w:szCs w:val="24"/>
          <w:lang w:val="fr-CA"/>
        </w:rPr>
        <w:t xml:space="preserve"> </w:t>
      </w:r>
      <w:r>
        <w:rPr>
          <w:rFonts w:ascii="Arial" w:eastAsia="Arial" w:hAnsi="Arial" w:cs="Arial"/>
          <w:szCs w:val="24"/>
          <w:lang w:val="fr-CA"/>
        </w:rPr>
        <w:t>l’expert;</w:t>
      </w:r>
    </w:p>
    <w:p w14:paraId="3794360C" w14:textId="5D3D26A1" w:rsidR="00D6530F" w:rsidRPr="00D6530F" w:rsidRDefault="00D6530F" w:rsidP="00A56055">
      <w:pPr>
        <w:pStyle w:val="ListParagraph"/>
        <w:numPr>
          <w:ilvl w:val="1"/>
          <w:numId w:val="31"/>
        </w:numPr>
        <w:rPr>
          <w:rFonts w:eastAsiaTheme="minorEastAsia"/>
          <w:lang w:val="fr-CA" w:eastAsia="en-US"/>
        </w:rPr>
      </w:pPr>
      <w:r>
        <w:rPr>
          <w:rFonts w:ascii="Arial" w:eastAsia="Arial" w:hAnsi="Arial" w:cs="Arial"/>
          <w:szCs w:val="24"/>
          <w:lang w:val="fr-CA"/>
        </w:rPr>
        <w:lastRenderedPageBreak/>
        <w:t>l’opinion de l’expert au sujet de chaque question en litige et, en</w:t>
      </w:r>
      <w:r>
        <w:rPr>
          <w:rFonts w:ascii="Arial" w:eastAsia="Arial" w:hAnsi="Arial" w:cs="Arial"/>
          <w:spacing w:val="-22"/>
          <w:szCs w:val="24"/>
          <w:lang w:val="fr-CA"/>
        </w:rPr>
        <w:t xml:space="preserve"> </w:t>
      </w:r>
      <w:r>
        <w:rPr>
          <w:rFonts w:ascii="Arial" w:eastAsia="Arial" w:hAnsi="Arial" w:cs="Arial"/>
          <w:szCs w:val="24"/>
          <w:lang w:val="fr-CA"/>
        </w:rPr>
        <w:t>cas</w:t>
      </w:r>
      <w:r>
        <w:rPr>
          <w:rFonts w:ascii="Arial" w:eastAsia="Arial" w:hAnsi="Arial" w:cs="Arial"/>
          <w:spacing w:val="-1"/>
          <w:szCs w:val="24"/>
          <w:lang w:val="fr-CA"/>
        </w:rPr>
        <w:t xml:space="preserve"> </w:t>
      </w:r>
      <w:r>
        <w:rPr>
          <w:rFonts w:ascii="Arial" w:eastAsia="Arial" w:hAnsi="Arial" w:cs="Arial"/>
          <w:szCs w:val="24"/>
          <w:lang w:val="fr-CA"/>
        </w:rPr>
        <w:t>d’éventail d’opinions, un résumé des différentes opinions et les motifs</w:t>
      </w:r>
      <w:r>
        <w:rPr>
          <w:rFonts w:ascii="Arial" w:eastAsia="Arial" w:hAnsi="Arial" w:cs="Arial"/>
          <w:spacing w:val="-34"/>
          <w:szCs w:val="24"/>
          <w:lang w:val="fr-CA"/>
        </w:rPr>
        <w:t xml:space="preserve"> </w:t>
      </w:r>
      <w:r>
        <w:rPr>
          <w:rFonts w:ascii="Arial" w:eastAsia="Arial" w:hAnsi="Arial" w:cs="Arial"/>
          <w:szCs w:val="24"/>
          <w:lang w:val="fr-CA"/>
        </w:rPr>
        <w:t>de</w:t>
      </w:r>
      <w:r>
        <w:rPr>
          <w:rFonts w:ascii="Arial" w:eastAsia="Arial" w:hAnsi="Arial" w:cs="Arial"/>
          <w:spacing w:val="-1"/>
          <w:szCs w:val="24"/>
          <w:lang w:val="fr-CA"/>
        </w:rPr>
        <w:t xml:space="preserve"> </w:t>
      </w:r>
      <w:r>
        <w:rPr>
          <w:rFonts w:ascii="Arial" w:eastAsia="Arial" w:hAnsi="Arial" w:cs="Arial"/>
          <w:szCs w:val="24"/>
          <w:lang w:val="fr-CA"/>
        </w:rPr>
        <w:t>l’opinion de l’expert dans le cadre de cet</w:t>
      </w:r>
      <w:r>
        <w:rPr>
          <w:rFonts w:ascii="Arial" w:eastAsia="Arial" w:hAnsi="Arial" w:cs="Arial"/>
          <w:spacing w:val="-4"/>
          <w:szCs w:val="24"/>
          <w:lang w:val="fr-CA"/>
        </w:rPr>
        <w:t xml:space="preserve"> </w:t>
      </w:r>
      <w:r>
        <w:rPr>
          <w:rFonts w:ascii="Arial" w:eastAsia="Arial" w:hAnsi="Arial" w:cs="Arial"/>
          <w:szCs w:val="24"/>
          <w:lang w:val="fr-CA"/>
        </w:rPr>
        <w:t>éventail;</w:t>
      </w:r>
    </w:p>
    <w:p w14:paraId="0DFFDF2F" w14:textId="1DA4EAD4" w:rsidR="00D6530F" w:rsidRPr="007E563E" w:rsidRDefault="007E563E" w:rsidP="00A56055">
      <w:pPr>
        <w:pStyle w:val="ListParagraph"/>
        <w:numPr>
          <w:ilvl w:val="1"/>
          <w:numId w:val="31"/>
        </w:numPr>
        <w:rPr>
          <w:rFonts w:eastAsiaTheme="minorEastAsia"/>
          <w:lang w:val="fr-CA" w:eastAsia="en-US"/>
        </w:rPr>
      </w:pPr>
      <w:r>
        <w:rPr>
          <w:rFonts w:ascii="Arial" w:eastAsia="Arial" w:hAnsi="Arial" w:cs="Arial"/>
          <w:szCs w:val="24"/>
          <w:lang w:val="fr-CA"/>
        </w:rPr>
        <w:t>les raisons sur lesquelles se fonde l’opinion de l’expert, y compris :</w:t>
      </w:r>
    </w:p>
    <w:p w14:paraId="5AD17EB0" w14:textId="444A8B25" w:rsidR="007E563E" w:rsidRPr="007E563E" w:rsidRDefault="007E563E" w:rsidP="007E563E">
      <w:pPr>
        <w:pStyle w:val="ListParagraph"/>
        <w:numPr>
          <w:ilvl w:val="2"/>
          <w:numId w:val="31"/>
        </w:numPr>
        <w:rPr>
          <w:rFonts w:eastAsiaTheme="minorEastAsia"/>
          <w:lang w:val="fr-CA" w:eastAsia="en-US"/>
        </w:rPr>
      </w:pPr>
      <w:r>
        <w:rPr>
          <w:rFonts w:ascii="Arial" w:eastAsia="Arial" w:hAnsi="Arial" w:cs="Arial"/>
          <w:szCs w:val="24"/>
          <w:lang w:val="fr-CA"/>
        </w:rPr>
        <w:t>une description des hypothèses factuelles sur lesquelles</w:t>
      </w:r>
      <w:r>
        <w:rPr>
          <w:rFonts w:ascii="Arial" w:eastAsia="Arial" w:hAnsi="Arial" w:cs="Arial"/>
          <w:spacing w:val="-28"/>
          <w:szCs w:val="24"/>
          <w:lang w:val="fr-CA"/>
        </w:rPr>
        <w:t xml:space="preserve"> </w:t>
      </w:r>
      <w:r>
        <w:rPr>
          <w:rFonts w:ascii="Arial" w:eastAsia="Arial" w:hAnsi="Arial" w:cs="Arial"/>
          <w:szCs w:val="24"/>
          <w:lang w:val="fr-CA"/>
        </w:rPr>
        <w:t>se fonde</w:t>
      </w:r>
      <w:r>
        <w:rPr>
          <w:rFonts w:ascii="Arial" w:eastAsia="Arial" w:hAnsi="Arial" w:cs="Arial"/>
          <w:spacing w:val="-1"/>
          <w:szCs w:val="24"/>
          <w:lang w:val="fr-CA"/>
        </w:rPr>
        <w:t xml:space="preserve"> </w:t>
      </w:r>
      <w:r>
        <w:rPr>
          <w:rFonts w:ascii="Arial" w:eastAsia="Arial" w:hAnsi="Arial" w:cs="Arial"/>
          <w:szCs w:val="24"/>
          <w:lang w:val="fr-CA"/>
        </w:rPr>
        <w:t>l’opinion;</w:t>
      </w:r>
    </w:p>
    <w:p w14:paraId="7AC8E819" w14:textId="2DE140C9" w:rsidR="007E563E" w:rsidRPr="007E563E" w:rsidRDefault="007E563E" w:rsidP="007E563E">
      <w:pPr>
        <w:pStyle w:val="ListParagraph"/>
        <w:numPr>
          <w:ilvl w:val="2"/>
          <w:numId w:val="31"/>
        </w:numPr>
        <w:rPr>
          <w:rFonts w:eastAsiaTheme="minorEastAsia"/>
          <w:lang w:val="fr-CA" w:eastAsia="en-US"/>
        </w:rPr>
      </w:pPr>
      <w:r>
        <w:rPr>
          <w:rFonts w:ascii="Arial" w:eastAsia="Arial" w:hAnsi="Arial" w:cs="Arial"/>
          <w:szCs w:val="24"/>
          <w:lang w:val="fr-CA"/>
        </w:rPr>
        <w:t>une description de toute recherche menée par l’expert sur</w:t>
      </w:r>
      <w:r>
        <w:rPr>
          <w:rFonts w:ascii="Arial" w:eastAsia="Arial" w:hAnsi="Arial" w:cs="Arial"/>
          <w:spacing w:val="-32"/>
          <w:szCs w:val="24"/>
          <w:lang w:val="fr-CA"/>
        </w:rPr>
        <w:t xml:space="preserve"> </w:t>
      </w:r>
      <w:r>
        <w:rPr>
          <w:rFonts w:ascii="Arial" w:eastAsia="Arial" w:hAnsi="Arial" w:cs="Arial"/>
          <w:szCs w:val="24"/>
          <w:lang w:val="fr-CA"/>
        </w:rPr>
        <w:t>laquelle il fonde son opinion;</w:t>
      </w:r>
    </w:p>
    <w:p w14:paraId="357F1A10" w14:textId="13069529" w:rsidR="007E563E" w:rsidRPr="007E563E" w:rsidRDefault="007E563E" w:rsidP="007E563E">
      <w:pPr>
        <w:pStyle w:val="ListParagraph"/>
        <w:numPr>
          <w:ilvl w:val="2"/>
          <w:numId w:val="31"/>
        </w:numPr>
        <w:rPr>
          <w:rFonts w:eastAsiaTheme="minorEastAsia"/>
          <w:lang w:val="fr-CA" w:eastAsia="en-US"/>
        </w:rPr>
      </w:pPr>
      <w:r>
        <w:rPr>
          <w:rFonts w:ascii="Arial" w:eastAsia="Arial" w:hAnsi="Arial" w:cs="Arial"/>
          <w:szCs w:val="24"/>
          <w:lang w:val="fr-CA"/>
        </w:rPr>
        <w:t>une liste de chaque document, le cas échéant, sur lequel</w:t>
      </w:r>
      <w:r>
        <w:rPr>
          <w:rFonts w:ascii="Arial" w:eastAsia="Arial" w:hAnsi="Arial" w:cs="Arial"/>
          <w:spacing w:val="-30"/>
          <w:szCs w:val="24"/>
          <w:lang w:val="fr-CA"/>
        </w:rPr>
        <w:t xml:space="preserve"> </w:t>
      </w:r>
      <w:r>
        <w:rPr>
          <w:rFonts w:ascii="Arial" w:eastAsia="Arial" w:hAnsi="Arial" w:cs="Arial"/>
          <w:szCs w:val="24"/>
          <w:lang w:val="fr-CA"/>
        </w:rPr>
        <w:t>l’expert se fonde pour former son</w:t>
      </w:r>
      <w:r>
        <w:rPr>
          <w:rFonts w:ascii="Arial" w:eastAsia="Arial" w:hAnsi="Arial" w:cs="Arial"/>
          <w:spacing w:val="-3"/>
          <w:szCs w:val="24"/>
          <w:lang w:val="fr-CA"/>
        </w:rPr>
        <w:t xml:space="preserve"> </w:t>
      </w:r>
      <w:r>
        <w:rPr>
          <w:rFonts w:ascii="Arial" w:eastAsia="Arial" w:hAnsi="Arial" w:cs="Arial"/>
          <w:szCs w:val="24"/>
          <w:lang w:val="fr-CA"/>
        </w:rPr>
        <w:t>opinion.</w:t>
      </w:r>
    </w:p>
    <w:p w14:paraId="7E950881" w14:textId="11FF3D0B" w:rsidR="007E563E" w:rsidRPr="00A56055" w:rsidRDefault="00A514EE" w:rsidP="007E563E">
      <w:pPr>
        <w:pStyle w:val="ListParagraph"/>
        <w:numPr>
          <w:ilvl w:val="1"/>
          <w:numId w:val="31"/>
        </w:numPr>
        <w:rPr>
          <w:rFonts w:eastAsiaTheme="minorEastAsia"/>
          <w:lang w:val="fr-CA" w:eastAsia="en-US"/>
        </w:rPr>
      </w:pPr>
      <w:r>
        <w:rPr>
          <w:rFonts w:ascii="Arial" w:eastAsia="Arial" w:hAnsi="Arial" w:cs="Arial"/>
          <w:szCs w:val="24"/>
          <w:lang w:val="fr-CA"/>
        </w:rPr>
        <w:t>la reconnaissance du devoir de l’expert, signée par l’expert, sur</w:t>
      </w:r>
      <w:r>
        <w:rPr>
          <w:rFonts w:ascii="Arial" w:eastAsia="Arial" w:hAnsi="Arial" w:cs="Arial"/>
          <w:spacing w:val="-30"/>
          <w:szCs w:val="24"/>
          <w:lang w:val="fr-CA"/>
        </w:rPr>
        <w:t xml:space="preserve"> </w:t>
      </w:r>
      <w:r>
        <w:rPr>
          <w:rFonts w:ascii="Arial" w:eastAsia="Arial" w:hAnsi="Arial" w:cs="Arial"/>
          <w:szCs w:val="24"/>
          <w:lang w:val="fr-CA"/>
        </w:rPr>
        <w:t>la formule jointe à l’Annexe C des présentes</w:t>
      </w:r>
      <w:r>
        <w:rPr>
          <w:rFonts w:ascii="Arial" w:eastAsia="Arial" w:hAnsi="Arial" w:cs="Arial"/>
          <w:spacing w:val="-4"/>
          <w:szCs w:val="24"/>
          <w:lang w:val="fr-CA"/>
        </w:rPr>
        <w:t xml:space="preserve"> </w:t>
      </w:r>
      <w:r>
        <w:rPr>
          <w:rFonts w:ascii="Arial" w:eastAsia="Arial" w:hAnsi="Arial" w:cs="Arial"/>
          <w:szCs w:val="24"/>
          <w:lang w:val="fr-CA"/>
        </w:rPr>
        <w:t>règles.</w:t>
      </w:r>
    </w:p>
    <w:p w14:paraId="4D28C5E8" w14:textId="4BE25CC9" w:rsidR="00A56055" w:rsidRDefault="00A56055" w:rsidP="00A56055">
      <w:pPr>
        <w:pStyle w:val="Heading3"/>
        <w:ind w:left="709"/>
        <w:rPr>
          <w:rFonts w:eastAsiaTheme="minorEastAsia"/>
          <w:u w:val="none"/>
          <w:lang w:val="fr-CA" w:eastAsia="en-US"/>
        </w:rPr>
      </w:pPr>
      <w:bookmarkStart w:id="69" w:name="_Toc66193925"/>
      <w:r>
        <w:rPr>
          <w:rFonts w:eastAsiaTheme="minorEastAsia"/>
          <w:u w:val="none"/>
          <w:lang w:val="fr-CA" w:eastAsia="en-US"/>
        </w:rPr>
        <w:t>ASSIGNATION DES TÉMOINS</w:t>
      </w:r>
      <w:bookmarkEnd w:id="69"/>
    </w:p>
    <w:p w14:paraId="460E6A2E" w14:textId="6E6FBFB4" w:rsidR="00A56055" w:rsidRPr="00A56055" w:rsidRDefault="00A56055" w:rsidP="00A56055">
      <w:pPr>
        <w:pStyle w:val="Heading2"/>
        <w:rPr>
          <w:lang w:val="fr-CA" w:eastAsia="en-US"/>
        </w:rPr>
      </w:pPr>
      <w:bookmarkStart w:id="70" w:name="_Toc66193926"/>
      <w:r>
        <w:rPr>
          <w:lang w:val="fr-CA" w:eastAsia="en-US"/>
        </w:rPr>
        <w:t>Formulaire d’assignation</w:t>
      </w:r>
      <w:bookmarkEnd w:id="70"/>
    </w:p>
    <w:p w14:paraId="62121452" w14:textId="09AFD85B" w:rsidR="0077494B" w:rsidRPr="00B224BE" w:rsidRDefault="0077494B" w:rsidP="007E3BDA">
      <w:pPr>
        <w:pStyle w:val="ListParagraph"/>
        <w:numPr>
          <w:ilvl w:val="0"/>
          <w:numId w:val="31"/>
        </w:numPr>
        <w:ind w:left="709" w:hanging="539"/>
        <w:rPr>
          <w:rFonts w:eastAsiaTheme="minorEastAsia"/>
          <w:lang w:val="fr-CA" w:eastAsia="en-US"/>
        </w:rPr>
      </w:pPr>
      <w:r>
        <w:rPr>
          <w:rFonts w:ascii="Arial" w:eastAsia="Arial" w:hAnsi="Arial" w:cs="Arial"/>
          <w:szCs w:val="24"/>
          <w:lang w:val="fr-CA"/>
        </w:rPr>
        <w:t>Une partie peut demander que la Commission assigne une personne</w:t>
      </w:r>
      <w:r>
        <w:rPr>
          <w:rFonts w:ascii="Arial" w:eastAsia="Arial" w:hAnsi="Arial" w:cs="Arial"/>
          <w:spacing w:val="-10"/>
          <w:szCs w:val="24"/>
          <w:lang w:val="fr-CA"/>
        </w:rPr>
        <w:t xml:space="preserve"> </w:t>
      </w:r>
      <w:r>
        <w:rPr>
          <w:rFonts w:ascii="Arial" w:eastAsia="Arial" w:hAnsi="Arial" w:cs="Arial"/>
          <w:szCs w:val="24"/>
          <w:lang w:val="fr-CA"/>
        </w:rPr>
        <w:t>à comparaître à une procédure d’audition, au moyen du formulaire joint à</w:t>
      </w:r>
      <w:r>
        <w:rPr>
          <w:rFonts w:ascii="Arial" w:eastAsia="Arial" w:hAnsi="Arial" w:cs="Arial"/>
          <w:spacing w:val="-38"/>
          <w:szCs w:val="24"/>
          <w:lang w:val="fr-CA"/>
        </w:rPr>
        <w:t xml:space="preserve"> </w:t>
      </w:r>
      <w:r>
        <w:rPr>
          <w:rFonts w:ascii="Arial" w:eastAsia="Arial" w:hAnsi="Arial" w:cs="Arial"/>
          <w:szCs w:val="24"/>
          <w:lang w:val="fr-CA"/>
        </w:rPr>
        <w:t>l’annexe D des présentes règles. Le formulaire doit comprendre les</w:t>
      </w:r>
      <w:r>
        <w:rPr>
          <w:rFonts w:ascii="Arial" w:eastAsia="Arial" w:hAnsi="Arial" w:cs="Arial"/>
          <w:spacing w:val="-18"/>
          <w:szCs w:val="24"/>
          <w:lang w:val="fr-CA"/>
        </w:rPr>
        <w:t xml:space="preserve"> </w:t>
      </w:r>
      <w:r>
        <w:rPr>
          <w:rFonts w:ascii="Arial" w:eastAsia="Arial" w:hAnsi="Arial" w:cs="Arial"/>
          <w:szCs w:val="24"/>
          <w:lang w:val="fr-CA"/>
        </w:rPr>
        <w:t>renseignements suivants :</w:t>
      </w:r>
    </w:p>
    <w:p w14:paraId="3A0BE0D1" w14:textId="1AA1D882" w:rsidR="00B224BE" w:rsidRPr="0098197E" w:rsidRDefault="0098197E" w:rsidP="00B224BE">
      <w:pPr>
        <w:pStyle w:val="ListParagraph"/>
        <w:numPr>
          <w:ilvl w:val="1"/>
          <w:numId w:val="31"/>
        </w:numPr>
        <w:rPr>
          <w:rFonts w:eastAsiaTheme="minorEastAsia"/>
          <w:lang w:val="fr-CA" w:eastAsia="en-US"/>
        </w:rPr>
      </w:pPr>
      <w:r>
        <w:rPr>
          <w:rFonts w:ascii="Arial" w:hAnsi="Arial" w:cs="Arial"/>
          <w:szCs w:val="24"/>
          <w:lang w:val="fr-CA"/>
        </w:rPr>
        <w:t>le nom du témoin et son adresse de</w:t>
      </w:r>
      <w:r>
        <w:rPr>
          <w:rFonts w:ascii="Arial" w:hAnsi="Arial" w:cs="Arial"/>
          <w:spacing w:val="-3"/>
          <w:szCs w:val="24"/>
          <w:lang w:val="fr-CA"/>
        </w:rPr>
        <w:t xml:space="preserve"> </w:t>
      </w:r>
      <w:r>
        <w:rPr>
          <w:rFonts w:ascii="Arial" w:hAnsi="Arial" w:cs="Arial"/>
          <w:szCs w:val="24"/>
          <w:lang w:val="fr-CA"/>
        </w:rPr>
        <w:t>signification;</w:t>
      </w:r>
    </w:p>
    <w:p w14:paraId="4DFBA368" w14:textId="7A4E6A96" w:rsidR="0098197E" w:rsidRPr="0098197E" w:rsidRDefault="0098197E" w:rsidP="00B224BE">
      <w:pPr>
        <w:pStyle w:val="ListParagraph"/>
        <w:numPr>
          <w:ilvl w:val="1"/>
          <w:numId w:val="31"/>
        </w:numPr>
        <w:rPr>
          <w:rFonts w:eastAsiaTheme="minorEastAsia"/>
          <w:lang w:val="fr-CA" w:eastAsia="en-US"/>
        </w:rPr>
      </w:pPr>
      <w:r>
        <w:rPr>
          <w:rFonts w:ascii="Arial" w:eastAsia="Arial" w:hAnsi="Arial" w:cs="Arial"/>
          <w:szCs w:val="24"/>
          <w:lang w:val="fr-CA"/>
        </w:rPr>
        <w:t>la raison pour laquelle l’assignation est</w:t>
      </w:r>
      <w:r>
        <w:rPr>
          <w:rFonts w:ascii="Arial" w:eastAsia="Arial" w:hAnsi="Arial" w:cs="Arial"/>
          <w:spacing w:val="-2"/>
          <w:szCs w:val="24"/>
          <w:lang w:val="fr-CA"/>
        </w:rPr>
        <w:t xml:space="preserve"> </w:t>
      </w:r>
      <w:r>
        <w:rPr>
          <w:rFonts w:ascii="Arial" w:eastAsia="Arial" w:hAnsi="Arial" w:cs="Arial"/>
          <w:szCs w:val="24"/>
          <w:lang w:val="fr-CA"/>
        </w:rPr>
        <w:t>requise;</w:t>
      </w:r>
    </w:p>
    <w:p w14:paraId="2D5BEE3C" w14:textId="0CDC92DC" w:rsidR="0098197E" w:rsidRPr="0098197E" w:rsidRDefault="0098197E" w:rsidP="00B224BE">
      <w:pPr>
        <w:pStyle w:val="ListParagraph"/>
        <w:numPr>
          <w:ilvl w:val="1"/>
          <w:numId w:val="31"/>
        </w:numPr>
        <w:rPr>
          <w:rFonts w:eastAsiaTheme="minorEastAsia"/>
          <w:lang w:val="fr-CA" w:eastAsia="en-US"/>
        </w:rPr>
      </w:pPr>
      <w:r>
        <w:rPr>
          <w:rFonts w:ascii="Arial" w:hAnsi="Arial" w:cs="Arial"/>
          <w:szCs w:val="24"/>
          <w:lang w:val="fr-CA"/>
        </w:rPr>
        <w:t>un résumé de la preuve qui sera produite par le</w:t>
      </w:r>
      <w:r>
        <w:rPr>
          <w:rFonts w:ascii="Arial" w:hAnsi="Arial" w:cs="Arial"/>
          <w:spacing w:val="-6"/>
          <w:szCs w:val="24"/>
          <w:lang w:val="fr-CA"/>
        </w:rPr>
        <w:t xml:space="preserve"> </w:t>
      </w:r>
      <w:r>
        <w:rPr>
          <w:rFonts w:ascii="Arial" w:hAnsi="Arial" w:cs="Arial"/>
          <w:szCs w:val="24"/>
          <w:lang w:val="fr-CA"/>
        </w:rPr>
        <w:t>témoin;</w:t>
      </w:r>
    </w:p>
    <w:p w14:paraId="04FAC1C4" w14:textId="54D3952E" w:rsidR="0098197E" w:rsidRPr="0098197E" w:rsidRDefault="0098197E" w:rsidP="00B224BE">
      <w:pPr>
        <w:pStyle w:val="ListParagraph"/>
        <w:numPr>
          <w:ilvl w:val="1"/>
          <w:numId w:val="31"/>
        </w:numPr>
        <w:rPr>
          <w:rFonts w:eastAsiaTheme="minorEastAsia"/>
          <w:lang w:val="fr-CA" w:eastAsia="en-US"/>
        </w:rPr>
      </w:pPr>
      <w:r>
        <w:rPr>
          <w:rFonts w:ascii="Arial" w:hAnsi="Arial" w:cs="Arial"/>
          <w:szCs w:val="24"/>
          <w:lang w:val="fr-CA"/>
        </w:rPr>
        <w:t>une explication de la raison pour laquelle la preuve qui sera produite par</w:t>
      </w:r>
      <w:r>
        <w:rPr>
          <w:rFonts w:ascii="Arial" w:hAnsi="Arial" w:cs="Arial"/>
          <w:spacing w:val="-29"/>
          <w:szCs w:val="24"/>
          <w:lang w:val="fr-CA"/>
        </w:rPr>
        <w:t xml:space="preserve"> </w:t>
      </w:r>
      <w:r>
        <w:rPr>
          <w:rFonts w:ascii="Arial" w:hAnsi="Arial" w:cs="Arial"/>
          <w:szCs w:val="24"/>
          <w:lang w:val="fr-CA"/>
        </w:rPr>
        <w:t>le témoin est pertinente et</w:t>
      </w:r>
      <w:r>
        <w:rPr>
          <w:rFonts w:ascii="Arial" w:hAnsi="Arial" w:cs="Arial"/>
          <w:spacing w:val="-2"/>
          <w:szCs w:val="24"/>
          <w:lang w:val="fr-CA"/>
        </w:rPr>
        <w:t xml:space="preserve"> </w:t>
      </w:r>
      <w:r>
        <w:rPr>
          <w:rFonts w:ascii="Arial" w:hAnsi="Arial" w:cs="Arial"/>
          <w:szCs w:val="24"/>
          <w:lang w:val="fr-CA"/>
        </w:rPr>
        <w:t>nécessaire;</w:t>
      </w:r>
    </w:p>
    <w:p w14:paraId="540EE3F8" w14:textId="3A6AA34E" w:rsidR="0098197E" w:rsidRPr="00B224BE" w:rsidRDefault="00A56055" w:rsidP="00B224BE">
      <w:pPr>
        <w:pStyle w:val="ListParagraph"/>
        <w:numPr>
          <w:ilvl w:val="1"/>
          <w:numId w:val="31"/>
        </w:numPr>
        <w:rPr>
          <w:rFonts w:eastAsiaTheme="minorEastAsia"/>
          <w:lang w:val="fr-CA" w:eastAsia="en-US"/>
        </w:rPr>
      </w:pPr>
      <w:r>
        <w:rPr>
          <w:rFonts w:ascii="Arial" w:eastAsia="Arial" w:hAnsi="Arial" w:cs="Arial"/>
          <w:szCs w:val="24"/>
          <w:lang w:val="fr-CA"/>
        </w:rPr>
        <w:t>des détails sur tout document ou toute chose que le témoin devrait</w:t>
      </w:r>
      <w:r>
        <w:rPr>
          <w:rFonts w:ascii="Arial" w:eastAsia="Arial" w:hAnsi="Arial" w:cs="Arial"/>
          <w:spacing w:val="-31"/>
          <w:szCs w:val="24"/>
          <w:lang w:val="fr-CA"/>
        </w:rPr>
        <w:t xml:space="preserve"> </w:t>
      </w:r>
      <w:r>
        <w:rPr>
          <w:rFonts w:ascii="Arial" w:eastAsia="Arial" w:hAnsi="Arial" w:cs="Arial"/>
          <w:szCs w:val="24"/>
          <w:lang w:val="fr-CA"/>
        </w:rPr>
        <w:t>être tenu d’apporter à la procédure</w:t>
      </w:r>
      <w:r>
        <w:rPr>
          <w:rFonts w:ascii="Arial" w:eastAsia="Arial" w:hAnsi="Arial" w:cs="Arial"/>
          <w:spacing w:val="-3"/>
          <w:szCs w:val="24"/>
          <w:lang w:val="fr-CA"/>
        </w:rPr>
        <w:t xml:space="preserve"> </w:t>
      </w:r>
      <w:r>
        <w:rPr>
          <w:rFonts w:ascii="Arial" w:eastAsia="Arial" w:hAnsi="Arial" w:cs="Arial"/>
          <w:szCs w:val="24"/>
          <w:lang w:val="fr-CA"/>
        </w:rPr>
        <w:t>d’audition.</w:t>
      </w:r>
    </w:p>
    <w:p w14:paraId="14D73DAA" w14:textId="3EACE3E7" w:rsidR="00B224BE" w:rsidRPr="0077494B" w:rsidRDefault="00B224BE" w:rsidP="00B224BE">
      <w:pPr>
        <w:pStyle w:val="Heading2"/>
        <w:rPr>
          <w:lang w:val="fr-CA" w:eastAsia="en-US"/>
        </w:rPr>
      </w:pPr>
      <w:bookmarkStart w:id="71" w:name="_Toc66193927"/>
      <w:r>
        <w:rPr>
          <w:lang w:val="fr-CA" w:eastAsia="en-US"/>
        </w:rPr>
        <w:t>Délivrance de l’assignation</w:t>
      </w:r>
      <w:bookmarkEnd w:id="71"/>
    </w:p>
    <w:p w14:paraId="32C4852C" w14:textId="063565E2" w:rsidR="0077494B" w:rsidRPr="001659A5" w:rsidRDefault="0077494B" w:rsidP="007E3BDA">
      <w:pPr>
        <w:pStyle w:val="ListParagraph"/>
        <w:numPr>
          <w:ilvl w:val="0"/>
          <w:numId w:val="31"/>
        </w:numPr>
        <w:ind w:left="709" w:hanging="539"/>
        <w:rPr>
          <w:rFonts w:eastAsiaTheme="minorEastAsia"/>
          <w:lang w:val="fr-CA" w:eastAsia="en-US"/>
        </w:rPr>
      </w:pPr>
      <w:r>
        <w:rPr>
          <w:rFonts w:ascii="Arial" w:eastAsia="Arial" w:hAnsi="Arial" w:cs="Arial"/>
          <w:szCs w:val="24"/>
          <w:lang w:val="fr-CA"/>
        </w:rPr>
        <w:t>La Commission peut, lorsqu’une partie a demandé la délivrance</w:t>
      </w:r>
      <w:r>
        <w:rPr>
          <w:rFonts w:ascii="Arial" w:eastAsia="Arial" w:hAnsi="Arial" w:cs="Arial"/>
          <w:spacing w:val="-33"/>
          <w:szCs w:val="24"/>
          <w:lang w:val="fr-CA"/>
        </w:rPr>
        <w:t xml:space="preserve"> </w:t>
      </w:r>
      <w:r>
        <w:rPr>
          <w:rFonts w:ascii="Arial" w:eastAsia="Arial" w:hAnsi="Arial" w:cs="Arial"/>
          <w:szCs w:val="24"/>
          <w:lang w:val="fr-CA"/>
        </w:rPr>
        <w:t>d’une</w:t>
      </w:r>
      <w:r>
        <w:rPr>
          <w:rFonts w:ascii="Arial" w:eastAsia="Arial" w:hAnsi="Arial" w:cs="Arial"/>
          <w:spacing w:val="-1"/>
          <w:szCs w:val="24"/>
          <w:lang w:val="fr-CA"/>
        </w:rPr>
        <w:t xml:space="preserve"> </w:t>
      </w:r>
      <w:r>
        <w:rPr>
          <w:rFonts w:ascii="Arial" w:eastAsia="Arial" w:hAnsi="Arial" w:cs="Arial"/>
          <w:szCs w:val="24"/>
          <w:lang w:val="fr-CA"/>
        </w:rPr>
        <w:t>assignation en vertu de la règle 51 ou de sa propre initiative</w:t>
      </w:r>
      <w:r w:rsidR="008A1930">
        <w:rPr>
          <w:rFonts w:ascii="Arial" w:eastAsia="Arial" w:hAnsi="Arial" w:cs="Arial"/>
          <w:szCs w:val="24"/>
          <w:lang w:val="fr-CA"/>
        </w:rPr>
        <w:t> :</w:t>
      </w:r>
    </w:p>
    <w:p w14:paraId="49923A8F" w14:textId="2B7B6C0E" w:rsidR="001659A5" w:rsidRPr="00B224BE" w:rsidRDefault="00B224BE" w:rsidP="001659A5">
      <w:pPr>
        <w:pStyle w:val="ListParagraph"/>
        <w:numPr>
          <w:ilvl w:val="1"/>
          <w:numId w:val="31"/>
        </w:numPr>
        <w:rPr>
          <w:rFonts w:eastAsiaTheme="minorEastAsia"/>
          <w:lang w:val="fr-CA" w:eastAsia="en-US"/>
        </w:rPr>
      </w:pPr>
      <w:r>
        <w:rPr>
          <w:rFonts w:ascii="Arial" w:eastAsia="Arial" w:hAnsi="Arial" w:cs="Arial"/>
          <w:szCs w:val="24"/>
          <w:lang w:val="fr-CA"/>
        </w:rPr>
        <w:t>soit délivrer</w:t>
      </w:r>
      <w:r>
        <w:rPr>
          <w:rFonts w:ascii="Arial" w:eastAsia="Arial" w:hAnsi="Arial" w:cs="Arial"/>
          <w:spacing w:val="1"/>
          <w:szCs w:val="24"/>
          <w:lang w:val="fr-CA"/>
        </w:rPr>
        <w:t xml:space="preserve"> </w:t>
      </w:r>
      <w:r>
        <w:rPr>
          <w:rFonts w:ascii="Arial" w:eastAsia="Arial" w:hAnsi="Arial" w:cs="Arial"/>
          <w:szCs w:val="24"/>
          <w:lang w:val="fr-CA"/>
        </w:rPr>
        <w:t>l’assignation;</w:t>
      </w:r>
    </w:p>
    <w:p w14:paraId="38ED245C" w14:textId="3917734C" w:rsidR="00B224BE" w:rsidRPr="00B224BE" w:rsidRDefault="00B224BE" w:rsidP="001659A5">
      <w:pPr>
        <w:pStyle w:val="ListParagraph"/>
        <w:numPr>
          <w:ilvl w:val="1"/>
          <w:numId w:val="31"/>
        </w:numPr>
        <w:rPr>
          <w:rFonts w:eastAsiaTheme="minorEastAsia"/>
          <w:lang w:val="fr-CA" w:eastAsia="en-US"/>
        </w:rPr>
      </w:pPr>
      <w:r>
        <w:rPr>
          <w:rFonts w:ascii="Arial" w:eastAsia="Arial" w:hAnsi="Arial" w:cs="Arial"/>
          <w:szCs w:val="24"/>
          <w:lang w:val="fr-CA"/>
        </w:rPr>
        <w:t>soit refuser de délivrer</w:t>
      </w:r>
      <w:r>
        <w:rPr>
          <w:rFonts w:ascii="Arial" w:eastAsia="Arial" w:hAnsi="Arial" w:cs="Arial"/>
          <w:spacing w:val="-3"/>
          <w:szCs w:val="24"/>
          <w:lang w:val="fr-CA"/>
        </w:rPr>
        <w:t xml:space="preserve"> </w:t>
      </w:r>
      <w:r>
        <w:rPr>
          <w:rFonts w:ascii="Arial" w:eastAsia="Arial" w:hAnsi="Arial" w:cs="Arial"/>
          <w:szCs w:val="24"/>
          <w:lang w:val="fr-CA"/>
        </w:rPr>
        <w:t>l’assignation;</w:t>
      </w:r>
    </w:p>
    <w:p w14:paraId="53AEF264" w14:textId="6D8DC2D6" w:rsidR="00B224BE" w:rsidRPr="001659A5" w:rsidRDefault="00B224BE" w:rsidP="001659A5">
      <w:pPr>
        <w:pStyle w:val="ListParagraph"/>
        <w:numPr>
          <w:ilvl w:val="1"/>
          <w:numId w:val="31"/>
        </w:numPr>
        <w:rPr>
          <w:rFonts w:eastAsiaTheme="minorEastAsia"/>
          <w:lang w:val="fr-CA" w:eastAsia="en-US"/>
        </w:rPr>
      </w:pPr>
      <w:r>
        <w:rPr>
          <w:rFonts w:ascii="Arial" w:eastAsia="Arial" w:hAnsi="Arial" w:cs="Arial"/>
          <w:szCs w:val="24"/>
          <w:lang w:val="fr-CA"/>
        </w:rPr>
        <w:t>soit renvoyer la question à la procédure d’audition dans le cadre</w:t>
      </w:r>
      <w:r>
        <w:rPr>
          <w:rFonts w:ascii="Arial" w:eastAsia="Arial" w:hAnsi="Arial" w:cs="Arial"/>
          <w:spacing w:val="-30"/>
          <w:szCs w:val="24"/>
          <w:lang w:val="fr-CA"/>
        </w:rPr>
        <w:t xml:space="preserve"> </w:t>
      </w:r>
      <w:r>
        <w:rPr>
          <w:rFonts w:ascii="Arial" w:eastAsia="Arial" w:hAnsi="Arial" w:cs="Arial"/>
          <w:szCs w:val="24"/>
          <w:lang w:val="fr-CA"/>
        </w:rPr>
        <w:t>de</w:t>
      </w:r>
      <w:r>
        <w:rPr>
          <w:rFonts w:ascii="Arial" w:eastAsia="Arial" w:hAnsi="Arial" w:cs="Arial"/>
          <w:spacing w:val="-1"/>
          <w:szCs w:val="24"/>
          <w:lang w:val="fr-CA"/>
        </w:rPr>
        <w:t xml:space="preserve"> </w:t>
      </w:r>
      <w:r>
        <w:rPr>
          <w:rFonts w:ascii="Arial" w:eastAsia="Arial" w:hAnsi="Arial" w:cs="Arial"/>
          <w:szCs w:val="24"/>
          <w:lang w:val="fr-CA"/>
        </w:rPr>
        <w:t>l’instance.</w:t>
      </w:r>
    </w:p>
    <w:p w14:paraId="21012A5B" w14:textId="27D08970" w:rsidR="001659A5" w:rsidRPr="008A1930" w:rsidRDefault="001659A5" w:rsidP="001659A5">
      <w:pPr>
        <w:pStyle w:val="Heading2"/>
        <w:rPr>
          <w:lang w:val="fr-CA" w:eastAsia="en-US"/>
        </w:rPr>
      </w:pPr>
      <w:bookmarkStart w:id="72" w:name="_Toc66193928"/>
      <w:r>
        <w:rPr>
          <w:lang w:val="fr-CA" w:eastAsia="en-US"/>
        </w:rPr>
        <w:t>Signification des assignations</w:t>
      </w:r>
      <w:bookmarkEnd w:id="72"/>
    </w:p>
    <w:p w14:paraId="6B1B69B0" w14:textId="5F0741C4" w:rsidR="008A1930" w:rsidRPr="001659A5" w:rsidRDefault="008A1930" w:rsidP="007E3BDA">
      <w:pPr>
        <w:pStyle w:val="ListParagraph"/>
        <w:numPr>
          <w:ilvl w:val="0"/>
          <w:numId w:val="31"/>
        </w:numPr>
        <w:ind w:left="709" w:hanging="539"/>
        <w:rPr>
          <w:rFonts w:eastAsiaTheme="minorEastAsia"/>
          <w:lang w:val="fr-CA" w:eastAsia="en-US"/>
        </w:rPr>
      </w:pPr>
      <w:r>
        <w:rPr>
          <w:rFonts w:ascii="Arial" w:eastAsia="Arial" w:hAnsi="Arial" w:cs="Arial"/>
          <w:szCs w:val="24"/>
          <w:lang w:val="fr-CA"/>
        </w:rPr>
        <w:t>Une assignation doit être signifiée à personne par la partie qui</w:t>
      </w:r>
      <w:r>
        <w:rPr>
          <w:rFonts w:ascii="Arial" w:eastAsia="Arial" w:hAnsi="Arial" w:cs="Arial"/>
          <w:spacing w:val="-28"/>
          <w:szCs w:val="24"/>
          <w:lang w:val="fr-CA"/>
        </w:rPr>
        <w:t xml:space="preserve"> </w:t>
      </w:r>
      <w:r>
        <w:rPr>
          <w:rFonts w:ascii="Arial" w:eastAsia="Arial" w:hAnsi="Arial" w:cs="Arial"/>
          <w:szCs w:val="24"/>
          <w:lang w:val="fr-CA"/>
        </w:rPr>
        <w:t>demande</w:t>
      </w:r>
      <w:r>
        <w:rPr>
          <w:rFonts w:ascii="Arial" w:eastAsia="Arial" w:hAnsi="Arial" w:cs="Arial"/>
          <w:spacing w:val="-1"/>
          <w:szCs w:val="24"/>
          <w:lang w:val="fr-CA"/>
        </w:rPr>
        <w:t xml:space="preserve"> </w:t>
      </w:r>
      <w:r>
        <w:rPr>
          <w:rFonts w:ascii="Arial" w:eastAsia="Arial" w:hAnsi="Arial" w:cs="Arial"/>
          <w:szCs w:val="24"/>
          <w:lang w:val="fr-CA"/>
        </w:rPr>
        <w:t xml:space="preserve">l’assignation au moins </w:t>
      </w:r>
      <w:r w:rsidR="00BF1CAA">
        <w:rPr>
          <w:rFonts w:ascii="Arial" w:eastAsia="Arial" w:hAnsi="Arial" w:cs="Arial"/>
          <w:szCs w:val="24"/>
          <w:lang w:val="fr-CA"/>
        </w:rPr>
        <w:t>dix</w:t>
      </w:r>
      <w:r>
        <w:rPr>
          <w:rFonts w:ascii="Arial" w:eastAsia="Arial" w:hAnsi="Arial" w:cs="Arial"/>
          <w:szCs w:val="24"/>
          <w:lang w:val="fr-CA"/>
        </w:rPr>
        <w:t xml:space="preserve"> jours avant la procédure d’audition à laquelle</w:t>
      </w:r>
      <w:r>
        <w:rPr>
          <w:rFonts w:ascii="Arial" w:eastAsia="Arial" w:hAnsi="Arial" w:cs="Arial"/>
          <w:spacing w:val="-36"/>
          <w:szCs w:val="24"/>
          <w:lang w:val="fr-CA"/>
        </w:rPr>
        <w:t xml:space="preserve"> </w:t>
      </w:r>
      <w:r>
        <w:rPr>
          <w:rFonts w:ascii="Arial" w:eastAsia="Arial" w:hAnsi="Arial" w:cs="Arial"/>
          <w:szCs w:val="24"/>
          <w:lang w:val="fr-CA"/>
        </w:rPr>
        <w:t>la personne visée est assignée à</w:t>
      </w:r>
      <w:r>
        <w:rPr>
          <w:rFonts w:ascii="Arial" w:eastAsia="Arial" w:hAnsi="Arial" w:cs="Arial"/>
          <w:spacing w:val="-2"/>
          <w:szCs w:val="24"/>
          <w:lang w:val="fr-CA"/>
        </w:rPr>
        <w:t xml:space="preserve"> </w:t>
      </w:r>
      <w:r>
        <w:rPr>
          <w:rFonts w:ascii="Arial" w:eastAsia="Arial" w:hAnsi="Arial" w:cs="Arial"/>
          <w:szCs w:val="24"/>
          <w:lang w:val="fr-CA"/>
        </w:rPr>
        <w:t>comparaître.</w:t>
      </w:r>
    </w:p>
    <w:p w14:paraId="7ED01BDF" w14:textId="5AD0EACF" w:rsidR="001659A5" w:rsidRPr="008A1930" w:rsidRDefault="001659A5" w:rsidP="001659A5">
      <w:pPr>
        <w:pStyle w:val="Heading2"/>
        <w:rPr>
          <w:lang w:val="fr-CA" w:eastAsia="en-US"/>
        </w:rPr>
      </w:pPr>
      <w:bookmarkStart w:id="73" w:name="_Toc66193929"/>
      <w:r>
        <w:rPr>
          <w:lang w:val="fr-CA" w:eastAsia="en-US"/>
        </w:rPr>
        <w:lastRenderedPageBreak/>
        <w:t>Indemnité de témoin</w:t>
      </w:r>
      <w:bookmarkEnd w:id="73"/>
    </w:p>
    <w:p w14:paraId="4DD9D82B" w14:textId="38630C68" w:rsidR="008A1930" w:rsidRPr="001659A5" w:rsidRDefault="008A1930" w:rsidP="007E3BDA">
      <w:pPr>
        <w:pStyle w:val="ListParagraph"/>
        <w:numPr>
          <w:ilvl w:val="0"/>
          <w:numId w:val="31"/>
        </w:numPr>
        <w:ind w:left="709" w:hanging="539"/>
        <w:rPr>
          <w:rFonts w:eastAsiaTheme="minorEastAsia"/>
          <w:lang w:val="fr-CA" w:eastAsia="en-US"/>
        </w:rPr>
      </w:pPr>
      <w:r>
        <w:rPr>
          <w:rFonts w:ascii="Arial" w:hAnsi="Arial" w:cs="Arial"/>
          <w:szCs w:val="24"/>
          <w:lang w:val="fr-CA"/>
        </w:rPr>
        <w:t>La partie qui signifie une assignation doit verser les mêmes frais ou indemnités que ceux qui sont versés à</w:t>
      </w:r>
      <w:r>
        <w:rPr>
          <w:rFonts w:ascii="Arial" w:hAnsi="Arial" w:cs="Arial"/>
          <w:spacing w:val="-19"/>
          <w:szCs w:val="24"/>
          <w:lang w:val="fr-CA"/>
        </w:rPr>
        <w:t xml:space="preserve"> </w:t>
      </w:r>
      <w:r>
        <w:rPr>
          <w:rFonts w:ascii="Arial" w:hAnsi="Arial" w:cs="Arial"/>
          <w:szCs w:val="24"/>
          <w:lang w:val="fr-CA"/>
        </w:rPr>
        <w:t>une</w:t>
      </w:r>
      <w:r>
        <w:rPr>
          <w:rFonts w:ascii="Arial" w:hAnsi="Arial" w:cs="Arial"/>
          <w:spacing w:val="-1"/>
          <w:szCs w:val="24"/>
          <w:lang w:val="fr-CA"/>
        </w:rPr>
        <w:t xml:space="preserve"> </w:t>
      </w:r>
      <w:r>
        <w:rPr>
          <w:rFonts w:ascii="Arial" w:hAnsi="Arial" w:cs="Arial"/>
          <w:szCs w:val="24"/>
          <w:lang w:val="fr-CA"/>
        </w:rPr>
        <w:t>personne assignée à comparaître devant la Cour supérieure de justice</w:t>
      </w:r>
      <w:r>
        <w:rPr>
          <w:rFonts w:ascii="Arial" w:hAnsi="Arial" w:cs="Arial"/>
          <w:spacing w:val="-31"/>
          <w:szCs w:val="24"/>
          <w:lang w:val="fr-CA"/>
        </w:rPr>
        <w:t xml:space="preserve"> </w:t>
      </w:r>
      <w:r>
        <w:rPr>
          <w:rFonts w:ascii="Arial" w:hAnsi="Arial" w:cs="Arial"/>
          <w:szCs w:val="24"/>
          <w:lang w:val="fr-CA"/>
        </w:rPr>
        <w:t xml:space="preserve">(Ontario), calculés conformément au tarif A des </w:t>
      </w:r>
      <w:r>
        <w:rPr>
          <w:rFonts w:ascii="Arial" w:hAnsi="Arial" w:cs="Arial"/>
          <w:i/>
          <w:szCs w:val="24"/>
          <w:lang w:val="fr-CA"/>
        </w:rPr>
        <w:t>Règles de procédure</w:t>
      </w:r>
      <w:r>
        <w:rPr>
          <w:rFonts w:ascii="Arial" w:hAnsi="Arial" w:cs="Arial"/>
          <w:i/>
          <w:spacing w:val="-10"/>
          <w:szCs w:val="24"/>
          <w:lang w:val="fr-CA"/>
        </w:rPr>
        <w:t xml:space="preserve"> </w:t>
      </w:r>
      <w:r>
        <w:rPr>
          <w:rFonts w:ascii="Arial" w:hAnsi="Arial" w:cs="Arial"/>
          <w:i/>
          <w:szCs w:val="24"/>
          <w:lang w:val="fr-CA"/>
        </w:rPr>
        <w:t>civile.</w:t>
      </w:r>
    </w:p>
    <w:p w14:paraId="4ADFD6C9" w14:textId="352C0F09" w:rsidR="001659A5" w:rsidRPr="008A1930" w:rsidRDefault="001659A5" w:rsidP="001659A5">
      <w:pPr>
        <w:pStyle w:val="Heading2"/>
        <w:rPr>
          <w:lang w:val="fr-CA" w:eastAsia="en-US"/>
        </w:rPr>
      </w:pPr>
      <w:bookmarkStart w:id="74" w:name="_Toc66193930"/>
      <w:r>
        <w:rPr>
          <w:lang w:val="fr-CA" w:eastAsia="en-US"/>
        </w:rPr>
        <w:t>Opposition à l’assignation</w:t>
      </w:r>
      <w:bookmarkEnd w:id="74"/>
    </w:p>
    <w:p w14:paraId="3111DECA" w14:textId="572CA9A9" w:rsidR="008A1930" w:rsidRPr="00550F87" w:rsidRDefault="00842BB2" w:rsidP="007E3BDA">
      <w:pPr>
        <w:pStyle w:val="ListParagraph"/>
        <w:numPr>
          <w:ilvl w:val="0"/>
          <w:numId w:val="31"/>
        </w:numPr>
        <w:ind w:left="709" w:hanging="539"/>
        <w:rPr>
          <w:rFonts w:eastAsiaTheme="minorEastAsia"/>
          <w:lang w:val="fr-CA" w:eastAsia="en-US"/>
        </w:rPr>
      </w:pPr>
      <w:r>
        <w:rPr>
          <w:rFonts w:ascii="Arial" w:hAnsi="Arial" w:cs="Arial"/>
          <w:szCs w:val="24"/>
          <w:lang w:val="fr-CA"/>
        </w:rPr>
        <w:t>La Commission peut annuler ou modifier une assignation si elle est</w:t>
      </w:r>
      <w:r>
        <w:rPr>
          <w:rFonts w:ascii="Arial" w:hAnsi="Arial" w:cs="Arial"/>
          <w:spacing w:val="-37"/>
          <w:szCs w:val="24"/>
          <w:lang w:val="fr-CA"/>
        </w:rPr>
        <w:t xml:space="preserve"> </w:t>
      </w:r>
      <w:r>
        <w:rPr>
          <w:rFonts w:ascii="Arial" w:hAnsi="Arial" w:cs="Arial"/>
          <w:szCs w:val="24"/>
          <w:lang w:val="fr-CA"/>
        </w:rPr>
        <w:t>convaincue,</w:t>
      </w:r>
      <w:r>
        <w:rPr>
          <w:rFonts w:ascii="Arial" w:hAnsi="Arial" w:cs="Arial"/>
          <w:spacing w:val="-1"/>
          <w:szCs w:val="24"/>
          <w:lang w:val="fr-CA"/>
        </w:rPr>
        <w:t xml:space="preserve"> </w:t>
      </w:r>
      <w:r>
        <w:rPr>
          <w:rFonts w:ascii="Arial" w:hAnsi="Arial" w:cs="Arial"/>
          <w:szCs w:val="24"/>
          <w:lang w:val="fr-CA"/>
        </w:rPr>
        <w:t>selon le cas :</w:t>
      </w:r>
    </w:p>
    <w:p w14:paraId="6775A138" w14:textId="65479B5D" w:rsidR="00550F87" w:rsidRPr="00550F87" w:rsidRDefault="00550F87" w:rsidP="00550F87">
      <w:pPr>
        <w:pStyle w:val="ListParagraph"/>
        <w:numPr>
          <w:ilvl w:val="1"/>
          <w:numId w:val="31"/>
        </w:numPr>
        <w:rPr>
          <w:rFonts w:eastAsiaTheme="minorEastAsia"/>
          <w:lang w:val="fr-CA" w:eastAsia="en-US"/>
        </w:rPr>
      </w:pPr>
      <w:r>
        <w:rPr>
          <w:rFonts w:ascii="Arial" w:eastAsia="Arial" w:hAnsi="Arial" w:cs="Arial"/>
          <w:szCs w:val="24"/>
          <w:lang w:val="fr-CA"/>
        </w:rPr>
        <w:t>que la preuve demandée au témoin n’est pas pertinente ou</w:t>
      </w:r>
      <w:r>
        <w:rPr>
          <w:rFonts w:ascii="Arial" w:eastAsia="Arial" w:hAnsi="Arial" w:cs="Arial"/>
          <w:spacing w:val="-16"/>
          <w:szCs w:val="24"/>
          <w:lang w:val="fr-CA"/>
        </w:rPr>
        <w:t xml:space="preserve"> </w:t>
      </w:r>
      <w:r>
        <w:rPr>
          <w:rFonts w:ascii="Arial" w:eastAsia="Arial" w:hAnsi="Arial" w:cs="Arial"/>
          <w:szCs w:val="24"/>
          <w:lang w:val="fr-CA"/>
        </w:rPr>
        <w:t>nécessaire;</w:t>
      </w:r>
    </w:p>
    <w:p w14:paraId="563E84A8" w14:textId="514FF89C" w:rsidR="00550F87" w:rsidRPr="00550F87" w:rsidRDefault="00550F87" w:rsidP="00550F87">
      <w:pPr>
        <w:pStyle w:val="ListParagraph"/>
        <w:numPr>
          <w:ilvl w:val="1"/>
          <w:numId w:val="31"/>
        </w:numPr>
        <w:rPr>
          <w:rFonts w:eastAsiaTheme="minorEastAsia"/>
          <w:lang w:val="fr-CA" w:eastAsia="en-US"/>
        </w:rPr>
      </w:pPr>
      <w:r>
        <w:rPr>
          <w:rFonts w:ascii="Arial" w:hAnsi="Arial" w:cs="Arial"/>
          <w:szCs w:val="24"/>
          <w:lang w:val="fr-CA"/>
        </w:rPr>
        <w:t>que la preuve est protégée par un</w:t>
      </w:r>
      <w:r>
        <w:rPr>
          <w:rFonts w:ascii="Arial" w:hAnsi="Arial" w:cs="Arial"/>
          <w:spacing w:val="-3"/>
          <w:szCs w:val="24"/>
          <w:lang w:val="fr-CA"/>
        </w:rPr>
        <w:t xml:space="preserve"> </w:t>
      </w:r>
      <w:r>
        <w:rPr>
          <w:rFonts w:ascii="Arial" w:hAnsi="Arial" w:cs="Arial"/>
          <w:szCs w:val="24"/>
          <w:lang w:val="fr-CA"/>
        </w:rPr>
        <w:t>privilège;</w:t>
      </w:r>
    </w:p>
    <w:p w14:paraId="04016240" w14:textId="5DCA63C9" w:rsidR="00550F87" w:rsidRPr="00550F87" w:rsidRDefault="001659A5" w:rsidP="00550F87">
      <w:pPr>
        <w:pStyle w:val="ListParagraph"/>
        <w:numPr>
          <w:ilvl w:val="1"/>
          <w:numId w:val="31"/>
        </w:numPr>
        <w:rPr>
          <w:rFonts w:eastAsiaTheme="minorEastAsia"/>
          <w:lang w:val="fr-CA" w:eastAsia="en-US"/>
        </w:rPr>
      </w:pPr>
      <w:r>
        <w:rPr>
          <w:rFonts w:ascii="Arial" w:eastAsia="Arial" w:hAnsi="Arial" w:cs="Arial"/>
          <w:szCs w:val="24"/>
          <w:lang w:val="fr-CA"/>
        </w:rPr>
        <w:t>que le témoin n’est pas en mesure de fournir la preuve</w:t>
      </w:r>
      <w:r>
        <w:rPr>
          <w:rFonts w:ascii="Arial" w:eastAsia="Arial" w:hAnsi="Arial" w:cs="Arial"/>
          <w:spacing w:val="-13"/>
          <w:szCs w:val="24"/>
          <w:lang w:val="fr-CA"/>
        </w:rPr>
        <w:t xml:space="preserve"> </w:t>
      </w:r>
      <w:r>
        <w:rPr>
          <w:rFonts w:ascii="Arial" w:eastAsia="Arial" w:hAnsi="Arial" w:cs="Arial"/>
          <w:szCs w:val="24"/>
          <w:lang w:val="fr-CA"/>
        </w:rPr>
        <w:t>demandée.</w:t>
      </w:r>
    </w:p>
    <w:p w14:paraId="300BFE6F" w14:textId="77777777" w:rsidR="00550F87" w:rsidRDefault="00550F87">
      <w:pPr>
        <w:rPr>
          <w:rFonts w:eastAsiaTheme="minorEastAsia" w:cs="Arial"/>
          <w:b/>
          <w:lang w:val="fr-CA" w:eastAsia="en-US"/>
        </w:rPr>
      </w:pPr>
      <w:r>
        <w:rPr>
          <w:rFonts w:eastAsiaTheme="minorEastAsia"/>
          <w:lang w:val="fr-CA" w:eastAsia="en-US"/>
        </w:rPr>
        <w:br w:type="page"/>
      </w:r>
    </w:p>
    <w:p w14:paraId="51369C0D" w14:textId="61A6F730" w:rsidR="0076336C" w:rsidRDefault="0076336C" w:rsidP="0076336C">
      <w:pPr>
        <w:pStyle w:val="Heading1"/>
        <w:rPr>
          <w:rFonts w:eastAsiaTheme="minorEastAsia"/>
          <w:lang w:val="fr-CA" w:eastAsia="en-US"/>
        </w:rPr>
      </w:pPr>
      <w:bookmarkStart w:id="75" w:name="_Toc66193931"/>
      <w:r>
        <w:rPr>
          <w:rFonts w:eastAsiaTheme="minorEastAsia"/>
          <w:lang w:val="fr-CA" w:eastAsia="en-US"/>
        </w:rPr>
        <w:lastRenderedPageBreak/>
        <w:t>PARTIE 8 – CONFÉRENCE EN VUE D’UN RÈGLEMENT</w:t>
      </w:r>
      <w:r w:rsidR="000B2E24">
        <w:rPr>
          <w:rFonts w:eastAsiaTheme="minorEastAsia"/>
          <w:lang w:val="fr-CA" w:eastAsia="en-US"/>
        </w:rPr>
        <w:t xml:space="preserve"> À L’</w:t>
      </w:r>
      <w:r>
        <w:rPr>
          <w:rFonts w:eastAsiaTheme="minorEastAsia"/>
          <w:lang w:val="fr-CA" w:eastAsia="en-US"/>
        </w:rPr>
        <w:t>AMIABLE</w:t>
      </w:r>
      <w:bookmarkEnd w:id="75"/>
    </w:p>
    <w:p w14:paraId="768726E0" w14:textId="2FFF9926" w:rsidR="0076336C" w:rsidRPr="0076336C" w:rsidRDefault="0076336C" w:rsidP="0076336C">
      <w:pPr>
        <w:pStyle w:val="Heading2"/>
        <w:rPr>
          <w:lang w:val="fr-CA" w:eastAsia="en-US"/>
        </w:rPr>
      </w:pPr>
      <w:bookmarkStart w:id="76" w:name="_Toc66193932"/>
      <w:r>
        <w:rPr>
          <w:lang w:val="fr-CA" w:eastAsia="en-US"/>
        </w:rPr>
        <w:t>Assistance à la conférence en vue d’un règlement amiable</w:t>
      </w:r>
      <w:bookmarkEnd w:id="76"/>
    </w:p>
    <w:p w14:paraId="5763DA5C" w14:textId="723C506E" w:rsidR="00842BB2" w:rsidRPr="003D13E7" w:rsidRDefault="00842BB2" w:rsidP="007E3BDA">
      <w:pPr>
        <w:pStyle w:val="ListParagraph"/>
        <w:numPr>
          <w:ilvl w:val="0"/>
          <w:numId w:val="31"/>
        </w:numPr>
        <w:ind w:left="709" w:hanging="539"/>
        <w:rPr>
          <w:rFonts w:eastAsiaTheme="minorEastAsia"/>
          <w:lang w:val="fr-CA" w:eastAsia="en-US"/>
        </w:rPr>
      </w:pPr>
      <w:r>
        <w:rPr>
          <w:rFonts w:ascii="Arial" w:eastAsia="Arial" w:hAnsi="Arial" w:cs="Arial"/>
          <w:szCs w:val="24"/>
          <w:lang w:val="fr-CA"/>
        </w:rPr>
        <w:t>Une partie, ou une personne dotée du pouvoir de régler</w:t>
      </w:r>
      <w:r>
        <w:rPr>
          <w:rFonts w:ascii="Arial" w:eastAsia="Arial" w:hAnsi="Arial" w:cs="Arial"/>
          <w:spacing w:val="-36"/>
          <w:szCs w:val="24"/>
          <w:lang w:val="fr-CA"/>
        </w:rPr>
        <w:t xml:space="preserve"> </w:t>
      </w:r>
      <w:r>
        <w:rPr>
          <w:rFonts w:ascii="Arial" w:eastAsia="Arial" w:hAnsi="Arial" w:cs="Arial"/>
          <w:szCs w:val="24"/>
          <w:lang w:val="fr-CA"/>
        </w:rPr>
        <w:t>à l’amiable au nom de cette partie, les experts qui seraient appelés à témoigner à une audience et le représentant de cette partie doivent comparaître à</w:t>
      </w:r>
      <w:r>
        <w:rPr>
          <w:rFonts w:ascii="Arial" w:eastAsia="Arial" w:hAnsi="Arial" w:cs="Arial"/>
          <w:spacing w:val="-29"/>
          <w:szCs w:val="24"/>
          <w:lang w:val="fr-CA"/>
        </w:rPr>
        <w:t xml:space="preserve"> </w:t>
      </w:r>
      <w:r>
        <w:rPr>
          <w:rFonts w:ascii="Arial" w:eastAsia="Arial" w:hAnsi="Arial" w:cs="Arial"/>
          <w:szCs w:val="24"/>
          <w:lang w:val="fr-CA"/>
        </w:rPr>
        <w:t>la conférence en vue d’un règlement amiable, sauf dans les cas suivants :</w:t>
      </w:r>
    </w:p>
    <w:p w14:paraId="0EE66DBF" w14:textId="6946066E" w:rsidR="003D13E7" w:rsidRPr="0076336C" w:rsidRDefault="0076336C" w:rsidP="003D13E7">
      <w:pPr>
        <w:pStyle w:val="ListParagraph"/>
        <w:numPr>
          <w:ilvl w:val="1"/>
          <w:numId w:val="31"/>
        </w:numPr>
        <w:rPr>
          <w:rFonts w:eastAsiaTheme="minorEastAsia"/>
          <w:lang w:val="fr-CA" w:eastAsia="en-US"/>
        </w:rPr>
      </w:pPr>
      <w:r>
        <w:rPr>
          <w:rFonts w:ascii="Arial" w:eastAsia="Arial" w:hAnsi="Arial" w:cs="Arial"/>
          <w:szCs w:val="24"/>
          <w:lang w:val="fr-CA"/>
        </w:rPr>
        <w:t>la partie est réputée ne pas s’opposer, en vertu de la règle 60, à</w:t>
      </w:r>
      <w:r>
        <w:rPr>
          <w:rFonts w:ascii="Arial" w:eastAsia="Arial" w:hAnsi="Arial" w:cs="Arial"/>
          <w:spacing w:val="-31"/>
          <w:szCs w:val="24"/>
          <w:lang w:val="fr-CA"/>
        </w:rPr>
        <w:t xml:space="preserve"> </w:t>
      </w:r>
      <w:r>
        <w:rPr>
          <w:rFonts w:ascii="Arial" w:eastAsia="Arial" w:hAnsi="Arial" w:cs="Arial"/>
          <w:szCs w:val="24"/>
          <w:lang w:val="fr-CA"/>
        </w:rPr>
        <w:t>un</w:t>
      </w:r>
      <w:r>
        <w:rPr>
          <w:rFonts w:ascii="Arial" w:eastAsia="Arial" w:hAnsi="Arial" w:cs="Arial"/>
          <w:spacing w:val="-1"/>
          <w:szCs w:val="24"/>
          <w:lang w:val="fr-CA"/>
        </w:rPr>
        <w:t xml:space="preserve"> </w:t>
      </w:r>
      <w:r>
        <w:rPr>
          <w:rFonts w:ascii="Arial" w:eastAsia="Arial" w:hAnsi="Arial" w:cs="Arial"/>
          <w:szCs w:val="24"/>
          <w:lang w:val="fr-CA"/>
        </w:rPr>
        <w:t>règlement;</w:t>
      </w:r>
    </w:p>
    <w:p w14:paraId="3E719C74" w14:textId="6A75CC62" w:rsidR="0076336C" w:rsidRPr="003D13E7" w:rsidRDefault="0076336C" w:rsidP="003D13E7">
      <w:pPr>
        <w:pStyle w:val="ListParagraph"/>
        <w:numPr>
          <w:ilvl w:val="1"/>
          <w:numId w:val="31"/>
        </w:numPr>
        <w:rPr>
          <w:rFonts w:eastAsiaTheme="minorEastAsia"/>
          <w:lang w:val="fr-CA" w:eastAsia="en-US"/>
        </w:rPr>
      </w:pPr>
      <w:r>
        <w:rPr>
          <w:rFonts w:ascii="Arial" w:eastAsia="Arial" w:hAnsi="Arial" w:cs="Arial"/>
          <w:szCs w:val="24"/>
          <w:lang w:val="fr-CA"/>
        </w:rPr>
        <w:t>la Commission rend une ordonnance à l’effet</w:t>
      </w:r>
      <w:r>
        <w:rPr>
          <w:rFonts w:ascii="Arial" w:eastAsia="Arial" w:hAnsi="Arial" w:cs="Arial"/>
          <w:spacing w:val="-5"/>
          <w:szCs w:val="24"/>
          <w:lang w:val="fr-CA"/>
        </w:rPr>
        <w:t xml:space="preserve"> </w:t>
      </w:r>
      <w:r>
        <w:rPr>
          <w:rFonts w:ascii="Arial" w:eastAsia="Arial" w:hAnsi="Arial" w:cs="Arial"/>
          <w:szCs w:val="24"/>
          <w:lang w:val="fr-CA"/>
        </w:rPr>
        <w:t>contraire.</w:t>
      </w:r>
    </w:p>
    <w:p w14:paraId="34A6E064" w14:textId="7E934148" w:rsidR="003D13E7" w:rsidRPr="00842BB2" w:rsidRDefault="003D13E7" w:rsidP="003D13E7">
      <w:pPr>
        <w:pStyle w:val="Heading2"/>
        <w:rPr>
          <w:lang w:val="fr-CA" w:eastAsia="en-US"/>
        </w:rPr>
      </w:pPr>
      <w:bookmarkStart w:id="77" w:name="_Toc66193933"/>
      <w:r>
        <w:rPr>
          <w:lang w:val="fr-CA" w:eastAsia="en-US"/>
        </w:rPr>
        <w:t>Objet de la conférence en vue d’un règlement amiable</w:t>
      </w:r>
      <w:bookmarkEnd w:id="77"/>
    </w:p>
    <w:p w14:paraId="6FD7B859" w14:textId="0BA28700" w:rsidR="00842BB2" w:rsidRPr="005B20A3" w:rsidRDefault="00842BB2" w:rsidP="007E3BDA">
      <w:pPr>
        <w:pStyle w:val="ListParagraph"/>
        <w:numPr>
          <w:ilvl w:val="0"/>
          <w:numId w:val="31"/>
        </w:numPr>
        <w:ind w:left="709" w:hanging="539"/>
        <w:rPr>
          <w:rFonts w:eastAsiaTheme="minorEastAsia"/>
          <w:lang w:val="fr-CA" w:eastAsia="en-US"/>
        </w:rPr>
      </w:pPr>
      <w:r>
        <w:rPr>
          <w:rFonts w:ascii="Arial" w:eastAsia="Arial" w:hAnsi="Arial" w:cs="Arial"/>
          <w:szCs w:val="24"/>
          <w:lang w:val="fr-CA"/>
        </w:rPr>
        <w:t>Les questions suivantes sont examinées lors d’une conférence en vue</w:t>
      </w:r>
      <w:r>
        <w:rPr>
          <w:rFonts w:ascii="Arial" w:eastAsia="Arial" w:hAnsi="Arial" w:cs="Arial"/>
          <w:spacing w:val="-34"/>
          <w:szCs w:val="24"/>
          <w:lang w:val="fr-CA"/>
        </w:rPr>
        <w:t xml:space="preserve"> </w:t>
      </w:r>
      <w:r>
        <w:rPr>
          <w:rFonts w:ascii="Arial" w:eastAsia="Arial" w:hAnsi="Arial" w:cs="Arial"/>
          <w:szCs w:val="24"/>
          <w:lang w:val="fr-CA"/>
        </w:rPr>
        <w:t>d’un</w:t>
      </w:r>
      <w:r>
        <w:rPr>
          <w:rFonts w:ascii="Arial" w:eastAsia="Arial" w:hAnsi="Arial" w:cs="Arial"/>
          <w:spacing w:val="-1"/>
          <w:szCs w:val="24"/>
          <w:lang w:val="fr-CA"/>
        </w:rPr>
        <w:t xml:space="preserve"> </w:t>
      </w:r>
      <w:r>
        <w:rPr>
          <w:rFonts w:ascii="Arial" w:eastAsia="Arial" w:hAnsi="Arial" w:cs="Arial"/>
          <w:szCs w:val="24"/>
          <w:lang w:val="fr-CA"/>
        </w:rPr>
        <w:t>règlement amiable :</w:t>
      </w:r>
    </w:p>
    <w:p w14:paraId="7521B242" w14:textId="62DF433C" w:rsidR="005B20A3" w:rsidRPr="002622A6" w:rsidRDefault="002622A6" w:rsidP="005B20A3">
      <w:pPr>
        <w:pStyle w:val="ListParagraph"/>
        <w:numPr>
          <w:ilvl w:val="1"/>
          <w:numId w:val="31"/>
        </w:numPr>
        <w:rPr>
          <w:rFonts w:eastAsiaTheme="minorEastAsia"/>
          <w:lang w:val="fr-CA" w:eastAsia="en-US"/>
        </w:rPr>
      </w:pPr>
      <w:r>
        <w:rPr>
          <w:rFonts w:ascii="Arial" w:eastAsia="Arial" w:hAnsi="Arial" w:cs="Arial"/>
          <w:szCs w:val="24"/>
          <w:lang w:val="fr-CA"/>
        </w:rPr>
        <w:t>le règlement d’une partie ou de la totalité des questions en litige</w:t>
      </w:r>
      <w:r>
        <w:rPr>
          <w:rFonts w:ascii="Arial" w:eastAsia="Arial" w:hAnsi="Arial" w:cs="Arial"/>
          <w:spacing w:val="-33"/>
          <w:szCs w:val="24"/>
          <w:lang w:val="fr-CA"/>
        </w:rPr>
        <w:t xml:space="preserve"> </w:t>
      </w:r>
      <w:r>
        <w:rPr>
          <w:rFonts w:ascii="Arial" w:eastAsia="Arial" w:hAnsi="Arial" w:cs="Arial"/>
          <w:szCs w:val="24"/>
          <w:lang w:val="fr-CA"/>
        </w:rPr>
        <w:t>dans</w:t>
      </w:r>
      <w:r>
        <w:rPr>
          <w:rFonts w:ascii="Arial" w:eastAsia="Arial" w:hAnsi="Arial" w:cs="Arial"/>
          <w:spacing w:val="-1"/>
          <w:szCs w:val="24"/>
          <w:lang w:val="fr-CA"/>
        </w:rPr>
        <w:t xml:space="preserve"> </w:t>
      </w:r>
      <w:r>
        <w:rPr>
          <w:rFonts w:ascii="Arial" w:eastAsia="Arial" w:hAnsi="Arial" w:cs="Arial"/>
          <w:szCs w:val="24"/>
          <w:lang w:val="fr-CA"/>
        </w:rPr>
        <w:t>l’instance;</w:t>
      </w:r>
    </w:p>
    <w:p w14:paraId="2A233E5F" w14:textId="0B94BEE5" w:rsidR="002622A6" w:rsidRPr="002622A6" w:rsidRDefault="002622A6" w:rsidP="005B20A3">
      <w:pPr>
        <w:pStyle w:val="ListParagraph"/>
        <w:numPr>
          <w:ilvl w:val="1"/>
          <w:numId w:val="31"/>
        </w:numPr>
        <w:rPr>
          <w:rFonts w:eastAsiaTheme="minorEastAsia"/>
          <w:lang w:val="fr-CA" w:eastAsia="en-US"/>
        </w:rPr>
      </w:pPr>
      <w:r>
        <w:rPr>
          <w:rFonts w:ascii="Arial" w:eastAsia="Arial" w:hAnsi="Arial" w:cs="Arial"/>
          <w:szCs w:val="24"/>
          <w:lang w:val="fr-CA"/>
        </w:rPr>
        <w:t>la simplification d’une partie ou de la totalité des questions en</w:t>
      </w:r>
      <w:r>
        <w:rPr>
          <w:rFonts w:ascii="Arial" w:eastAsia="Arial" w:hAnsi="Arial" w:cs="Arial"/>
          <w:spacing w:val="-13"/>
          <w:szCs w:val="24"/>
          <w:lang w:val="fr-CA"/>
        </w:rPr>
        <w:t xml:space="preserve"> </w:t>
      </w:r>
      <w:r>
        <w:rPr>
          <w:rFonts w:ascii="Arial" w:eastAsia="Arial" w:hAnsi="Arial" w:cs="Arial"/>
          <w:szCs w:val="24"/>
          <w:lang w:val="fr-CA"/>
        </w:rPr>
        <w:t>litige;</w:t>
      </w:r>
    </w:p>
    <w:p w14:paraId="646C208B" w14:textId="4AC54748" w:rsidR="002622A6" w:rsidRPr="002622A6" w:rsidRDefault="002622A6" w:rsidP="005B20A3">
      <w:pPr>
        <w:pStyle w:val="ListParagraph"/>
        <w:numPr>
          <w:ilvl w:val="1"/>
          <w:numId w:val="31"/>
        </w:numPr>
        <w:rPr>
          <w:rFonts w:eastAsiaTheme="minorEastAsia"/>
          <w:lang w:val="fr-CA" w:eastAsia="en-US"/>
        </w:rPr>
      </w:pPr>
      <w:r>
        <w:rPr>
          <w:rFonts w:ascii="Arial" w:eastAsia="Arial" w:hAnsi="Arial" w:cs="Arial"/>
          <w:szCs w:val="24"/>
          <w:lang w:val="fr-CA"/>
        </w:rPr>
        <w:t>les aveux susceptibles de faciliter de futures procédures d’audition;</w:t>
      </w:r>
    </w:p>
    <w:p w14:paraId="0D4C5F44" w14:textId="70F9470F" w:rsidR="002622A6" w:rsidRPr="002622A6" w:rsidRDefault="002622A6" w:rsidP="005B20A3">
      <w:pPr>
        <w:pStyle w:val="ListParagraph"/>
        <w:numPr>
          <w:ilvl w:val="1"/>
          <w:numId w:val="31"/>
        </w:numPr>
        <w:rPr>
          <w:rFonts w:eastAsiaTheme="minorEastAsia"/>
          <w:lang w:val="fr-CA" w:eastAsia="en-US"/>
        </w:rPr>
      </w:pPr>
      <w:r>
        <w:rPr>
          <w:rFonts w:ascii="Arial" w:eastAsia="Arial" w:hAnsi="Arial" w:cs="Arial"/>
          <w:szCs w:val="24"/>
          <w:lang w:val="fr-CA"/>
        </w:rPr>
        <w:t>la durée approximative de</w:t>
      </w:r>
      <w:r>
        <w:rPr>
          <w:rFonts w:ascii="Arial" w:eastAsia="Arial" w:hAnsi="Arial" w:cs="Arial"/>
          <w:spacing w:val="-1"/>
          <w:szCs w:val="24"/>
          <w:lang w:val="fr-CA"/>
        </w:rPr>
        <w:t xml:space="preserve"> </w:t>
      </w:r>
      <w:r>
        <w:rPr>
          <w:rFonts w:ascii="Arial" w:eastAsia="Arial" w:hAnsi="Arial" w:cs="Arial"/>
          <w:szCs w:val="24"/>
          <w:lang w:val="fr-CA"/>
        </w:rPr>
        <w:t>l’audience;</w:t>
      </w:r>
    </w:p>
    <w:p w14:paraId="2627F48D" w14:textId="2385F4B6" w:rsidR="002622A6" w:rsidRPr="002622A6" w:rsidRDefault="002622A6" w:rsidP="005B20A3">
      <w:pPr>
        <w:pStyle w:val="ListParagraph"/>
        <w:numPr>
          <w:ilvl w:val="1"/>
          <w:numId w:val="31"/>
        </w:numPr>
        <w:rPr>
          <w:rFonts w:eastAsiaTheme="minorEastAsia"/>
          <w:lang w:val="fr-CA" w:eastAsia="en-US"/>
        </w:rPr>
      </w:pPr>
      <w:r>
        <w:rPr>
          <w:rFonts w:ascii="Arial" w:hAnsi="Arial" w:cs="Arial"/>
          <w:szCs w:val="24"/>
          <w:lang w:val="fr-CA"/>
        </w:rPr>
        <w:t>le nombre de témoins, y compris les témoins experts proposés, que</w:t>
      </w:r>
      <w:r>
        <w:rPr>
          <w:rFonts w:ascii="Arial" w:hAnsi="Arial" w:cs="Arial"/>
          <w:spacing w:val="-35"/>
          <w:szCs w:val="24"/>
          <w:lang w:val="fr-CA"/>
        </w:rPr>
        <w:t xml:space="preserve"> </w:t>
      </w:r>
      <w:r>
        <w:rPr>
          <w:rFonts w:ascii="Arial" w:hAnsi="Arial" w:cs="Arial"/>
          <w:szCs w:val="24"/>
          <w:lang w:val="fr-CA"/>
        </w:rPr>
        <w:t>peut</w:t>
      </w:r>
      <w:r>
        <w:rPr>
          <w:rFonts w:ascii="Arial" w:hAnsi="Arial" w:cs="Arial"/>
          <w:spacing w:val="-1"/>
          <w:szCs w:val="24"/>
          <w:lang w:val="fr-CA"/>
        </w:rPr>
        <w:t xml:space="preserve"> </w:t>
      </w:r>
      <w:r>
        <w:rPr>
          <w:rFonts w:ascii="Arial" w:hAnsi="Arial" w:cs="Arial"/>
          <w:szCs w:val="24"/>
          <w:lang w:val="fr-CA"/>
        </w:rPr>
        <w:t>appeler chaque</w:t>
      </w:r>
      <w:r>
        <w:rPr>
          <w:rFonts w:ascii="Arial" w:hAnsi="Arial" w:cs="Arial"/>
          <w:spacing w:val="-1"/>
          <w:szCs w:val="24"/>
          <w:lang w:val="fr-CA"/>
        </w:rPr>
        <w:t xml:space="preserve"> </w:t>
      </w:r>
      <w:r>
        <w:rPr>
          <w:rFonts w:ascii="Arial" w:hAnsi="Arial" w:cs="Arial"/>
          <w:szCs w:val="24"/>
          <w:lang w:val="fr-CA"/>
        </w:rPr>
        <w:t>partie;</w:t>
      </w:r>
    </w:p>
    <w:p w14:paraId="65099D37" w14:textId="49959263" w:rsidR="002622A6" w:rsidRPr="005B20A3" w:rsidRDefault="003D13E7" w:rsidP="005B20A3">
      <w:pPr>
        <w:pStyle w:val="ListParagraph"/>
        <w:numPr>
          <w:ilvl w:val="1"/>
          <w:numId w:val="31"/>
        </w:numPr>
        <w:rPr>
          <w:rFonts w:eastAsiaTheme="minorEastAsia"/>
          <w:lang w:val="fr-CA" w:eastAsia="en-US"/>
        </w:rPr>
      </w:pPr>
      <w:r>
        <w:rPr>
          <w:rFonts w:ascii="Arial" w:eastAsia="Arial" w:hAnsi="Arial" w:cs="Arial"/>
          <w:szCs w:val="24"/>
          <w:lang w:val="fr-CA"/>
        </w:rPr>
        <w:t>les autres questions qui peuvent contribuer à une résolution équitable</w:t>
      </w:r>
      <w:r>
        <w:rPr>
          <w:rFonts w:ascii="Arial" w:eastAsia="Arial" w:hAnsi="Arial" w:cs="Arial"/>
          <w:spacing w:val="-36"/>
          <w:szCs w:val="24"/>
          <w:lang w:val="fr-CA"/>
        </w:rPr>
        <w:t xml:space="preserve"> </w:t>
      </w:r>
      <w:r>
        <w:rPr>
          <w:rFonts w:ascii="Arial" w:eastAsia="Arial" w:hAnsi="Arial" w:cs="Arial"/>
          <w:szCs w:val="24"/>
          <w:lang w:val="fr-CA"/>
        </w:rPr>
        <w:t>de</w:t>
      </w:r>
      <w:r>
        <w:rPr>
          <w:rFonts w:ascii="Arial" w:eastAsia="Arial" w:hAnsi="Arial" w:cs="Arial"/>
          <w:spacing w:val="-1"/>
          <w:szCs w:val="24"/>
          <w:lang w:val="fr-CA"/>
        </w:rPr>
        <w:t xml:space="preserve"> </w:t>
      </w:r>
      <w:r>
        <w:rPr>
          <w:rFonts w:ascii="Arial" w:eastAsia="Arial" w:hAnsi="Arial" w:cs="Arial"/>
          <w:szCs w:val="24"/>
          <w:lang w:val="fr-CA"/>
        </w:rPr>
        <w:t>l’instance, de la façon la plus expéditive et la moins</w:t>
      </w:r>
      <w:r>
        <w:rPr>
          <w:rFonts w:ascii="Arial" w:eastAsia="Arial" w:hAnsi="Arial" w:cs="Arial"/>
          <w:spacing w:val="-11"/>
          <w:szCs w:val="24"/>
          <w:lang w:val="fr-CA"/>
        </w:rPr>
        <w:t xml:space="preserve"> </w:t>
      </w:r>
      <w:r>
        <w:rPr>
          <w:rFonts w:ascii="Arial" w:eastAsia="Arial" w:hAnsi="Arial" w:cs="Arial"/>
          <w:szCs w:val="24"/>
          <w:lang w:val="fr-CA"/>
        </w:rPr>
        <w:t>onéreuse.</w:t>
      </w:r>
    </w:p>
    <w:p w14:paraId="1428EA1B" w14:textId="33096CDF" w:rsidR="005B20A3" w:rsidRPr="00842BB2" w:rsidRDefault="005B20A3" w:rsidP="005B20A3">
      <w:pPr>
        <w:pStyle w:val="Heading2"/>
        <w:rPr>
          <w:lang w:val="fr-CA" w:eastAsia="en-US"/>
        </w:rPr>
      </w:pPr>
      <w:bookmarkStart w:id="78" w:name="_Toc66193934"/>
      <w:r>
        <w:rPr>
          <w:lang w:val="fr-CA" w:eastAsia="en-US"/>
        </w:rPr>
        <w:t>Confidentialité des discussions en vue d’un règlement amiable</w:t>
      </w:r>
      <w:bookmarkEnd w:id="78"/>
    </w:p>
    <w:p w14:paraId="59BBA894" w14:textId="5A4A4778" w:rsidR="00842BB2" w:rsidRPr="004C5014" w:rsidRDefault="00A428F9" w:rsidP="007E3BDA">
      <w:pPr>
        <w:pStyle w:val="ListParagraph"/>
        <w:numPr>
          <w:ilvl w:val="0"/>
          <w:numId w:val="31"/>
        </w:numPr>
        <w:ind w:left="709" w:hanging="539"/>
        <w:rPr>
          <w:rFonts w:eastAsiaTheme="minorEastAsia"/>
          <w:lang w:val="fr-CA" w:eastAsia="en-US"/>
        </w:rPr>
      </w:pPr>
      <w:r>
        <w:rPr>
          <w:rFonts w:ascii="Arial" w:eastAsia="Arial" w:hAnsi="Arial" w:cs="Arial"/>
          <w:szCs w:val="24"/>
          <w:lang w:val="fr-CA"/>
        </w:rPr>
        <w:t>Les discussions en vue d’un règlement amiable se tiennent à huis clos. Chacun s’engage à assurer la confidentialité de toutes les discussions en vue d’un règlement amiable, et les documents qui ne sont fournis que dans le but d’un règlement à l’amiable ne font pas partie du dossier public de la Commission.</w:t>
      </w:r>
    </w:p>
    <w:p w14:paraId="6EA4AB38" w14:textId="59D08292" w:rsidR="004C5014" w:rsidRPr="00A428F9" w:rsidRDefault="005B20A3" w:rsidP="005B20A3">
      <w:pPr>
        <w:pStyle w:val="Heading2"/>
        <w:rPr>
          <w:lang w:val="fr-CA" w:eastAsia="en-US"/>
        </w:rPr>
      </w:pPr>
      <w:bookmarkStart w:id="79" w:name="_Toc66193935"/>
      <w:r>
        <w:rPr>
          <w:lang w:val="fr-CA" w:eastAsia="en-US"/>
        </w:rPr>
        <w:t>Membres présidents</w:t>
      </w:r>
      <w:bookmarkEnd w:id="79"/>
    </w:p>
    <w:p w14:paraId="565689F4" w14:textId="65A96CFF" w:rsidR="00A428F9" w:rsidRPr="004C5014" w:rsidRDefault="00A428F9" w:rsidP="007E3BDA">
      <w:pPr>
        <w:pStyle w:val="ListParagraph"/>
        <w:numPr>
          <w:ilvl w:val="0"/>
          <w:numId w:val="31"/>
        </w:numPr>
        <w:ind w:left="709" w:hanging="539"/>
        <w:rPr>
          <w:rFonts w:eastAsiaTheme="minorEastAsia"/>
          <w:lang w:val="fr-CA" w:eastAsia="en-US"/>
        </w:rPr>
      </w:pPr>
      <w:r>
        <w:rPr>
          <w:rFonts w:ascii="Arial" w:eastAsia="Arial" w:hAnsi="Arial" w:cs="Arial"/>
          <w:szCs w:val="24"/>
          <w:lang w:val="fr-CA"/>
        </w:rPr>
        <w:t>Un membre qui préside une conférence en vue d’un règlement à l’amiable ou qui y prend part autrement ne peut participer en tant que membre d’une formation à une instruction subséquente de l’appel, sauf si les parties y consentent et si la Commission l’autorise.</w:t>
      </w:r>
    </w:p>
    <w:p w14:paraId="5B620442" w14:textId="77777777" w:rsidR="004C5014" w:rsidRDefault="004C5014">
      <w:pPr>
        <w:rPr>
          <w:rFonts w:eastAsiaTheme="minorEastAsia" w:cs="Arial"/>
          <w:b/>
          <w:lang w:val="fr-CA" w:eastAsia="en-US"/>
        </w:rPr>
      </w:pPr>
      <w:r>
        <w:rPr>
          <w:rFonts w:eastAsiaTheme="minorEastAsia"/>
          <w:lang w:val="fr-CA" w:eastAsia="en-US"/>
        </w:rPr>
        <w:br w:type="page"/>
      </w:r>
    </w:p>
    <w:p w14:paraId="2FC769D9" w14:textId="3B5F8AF1" w:rsidR="004C5014" w:rsidRDefault="004C5014" w:rsidP="004C5014">
      <w:pPr>
        <w:pStyle w:val="Heading1"/>
        <w:rPr>
          <w:rFonts w:eastAsiaTheme="minorEastAsia"/>
          <w:lang w:val="fr-CA" w:eastAsia="en-US"/>
        </w:rPr>
      </w:pPr>
      <w:bookmarkStart w:id="80" w:name="_Toc66193936"/>
      <w:r>
        <w:rPr>
          <w:rFonts w:eastAsiaTheme="minorEastAsia"/>
          <w:lang w:val="fr-CA" w:eastAsia="en-US"/>
        </w:rPr>
        <w:lastRenderedPageBreak/>
        <w:t>PARTIE 9 – PROCÈS-VERBAL DE RÈGLEMENT</w:t>
      </w:r>
      <w:bookmarkEnd w:id="80"/>
    </w:p>
    <w:p w14:paraId="268DF83A" w14:textId="24891E63" w:rsidR="004C5014" w:rsidRPr="004C5014" w:rsidRDefault="004C5014" w:rsidP="004C5014">
      <w:pPr>
        <w:pStyle w:val="Heading2"/>
        <w:rPr>
          <w:lang w:val="fr-CA" w:eastAsia="en-US"/>
        </w:rPr>
      </w:pPr>
      <w:bookmarkStart w:id="81" w:name="_Toc66193937"/>
      <w:r>
        <w:rPr>
          <w:lang w:val="fr-CA" w:eastAsia="en-US"/>
        </w:rPr>
        <w:t>Présomption d’absence d’opposition au règlement</w:t>
      </w:r>
      <w:bookmarkEnd w:id="81"/>
    </w:p>
    <w:p w14:paraId="034AB6E2" w14:textId="66646942" w:rsidR="00A428F9" w:rsidRPr="004C5014" w:rsidRDefault="00A428F9" w:rsidP="007E3BDA">
      <w:pPr>
        <w:pStyle w:val="ListParagraph"/>
        <w:numPr>
          <w:ilvl w:val="0"/>
          <w:numId w:val="31"/>
        </w:numPr>
        <w:ind w:left="709" w:hanging="539"/>
        <w:rPr>
          <w:rFonts w:eastAsiaTheme="minorEastAsia"/>
          <w:lang w:val="fr-CA" w:eastAsia="en-US"/>
        </w:rPr>
      </w:pPr>
      <w:r>
        <w:rPr>
          <w:rFonts w:ascii="Arial" w:hAnsi="Arial" w:cs="Arial"/>
          <w:szCs w:val="24"/>
          <w:lang w:val="fr-CA"/>
        </w:rPr>
        <w:t>La partie qui ne signifie pas d’exposé de réponse dans le délai prévu dans le calendrier des procédures est réputée ne pas s’opposer à un règlement éventuel dans cette instance.</w:t>
      </w:r>
    </w:p>
    <w:p w14:paraId="3526EAAF" w14:textId="321EE0F9" w:rsidR="004C5014" w:rsidRPr="00A428F9" w:rsidRDefault="004C5014" w:rsidP="004C5014">
      <w:pPr>
        <w:pStyle w:val="Heading2"/>
        <w:rPr>
          <w:lang w:val="fr-CA" w:eastAsia="en-US"/>
        </w:rPr>
      </w:pPr>
      <w:bookmarkStart w:id="82" w:name="_Toc66193938"/>
      <w:r>
        <w:rPr>
          <w:lang w:val="fr-CA" w:eastAsia="en-US"/>
        </w:rPr>
        <w:t>Calendrier de préparation du procès-verbal de règlement</w:t>
      </w:r>
      <w:bookmarkEnd w:id="82"/>
    </w:p>
    <w:p w14:paraId="7AA5B434" w14:textId="34B32835" w:rsidR="00A428F9" w:rsidRPr="00E875DA" w:rsidRDefault="00A428F9" w:rsidP="007E3BDA">
      <w:pPr>
        <w:pStyle w:val="ListParagraph"/>
        <w:numPr>
          <w:ilvl w:val="0"/>
          <w:numId w:val="31"/>
        </w:numPr>
        <w:ind w:left="709" w:hanging="539"/>
        <w:rPr>
          <w:rFonts w:eastAsiaTheme="minorEastAsia"/>
          <w:lang w:val="fr-CA" w:eastAsia="en-US"/>
        </w:rPr>
      </w:pPr>
      <w:r>
        <w:rPr>
          <w:rFonts w:ascii="Arial" w:hAnsi="Arial" w:cs="Arial"/>
          <w:szCs w:val="24"/>
          <w:lang w:val="fr-CA"/>
        </w:rPr>
        <w:t>Dans les quatre-vingt-dix-sept jours de la date à laquelle une partie informe la Commission du règlement des appels, un procès-verbal de règlement doit être préparé, signé, signifié à toutes les parties et déposé auprès de la Commission comme suit :</w:t>
      </w:r>
    </w:p>
    <w:p w14:paraId="581A4887" w14:textId="3E572301" w:rsidR="00E875DA" w:rsidRPr="00E875DA" w:rsidRDefault="00E875DA" w:rsidP="00E875DA">
      <w:pPr>
        <w:pStyle w:val="ListParagraph"/>
        <w:numPr>
          <w:ilvl w:val="1"/>
          <w:numId w:val="31"/>
        </w:numPr>
        <w:rPr>
          <w:rFonts w:eastAsiaTheme="minorEastAsia"/>
          <w:lang w:val="fr-CA" w:eastAsia="en-US"/>
        </w:rPr>
      </w:pPr>
      <w:r>
        <w:rPr>
          <w:rFonts w:ascii="Arial" w:eastAsia="Arial" w:hAnsi="Arial" w:cs="Arial"/>
          <w:szCs w:val="24"/>
          <w:lang w:val="fr-CA"/>
        </w:rPr>
        <w:t>la SEFM, ou la municipalité, si la SEFM n’est pas partie à l’appel, doit rédiger le procès-verbal de règlement, et le signifier à toutes les autres parties, dans les 60 jours de l’avis déposé par l’une des parties pour informer la Commission du règlement de l’appel;</w:t>
      </w:r>
    </w:p>
    <w:p w14:paraId="2FE6A61F" w14:textId="04CB9489" w:rsidR="00E875DA" w:rsidRPr="00E875DA" w:rsidRDefault="00E875DA" w:rsidP="00E875DA">
      <w:pPr>
        <w:pStyle w:val="ListParagraph"/>
        <w:numPr>
          <w:ilvl w:val="1"/>
          <w:numId w:val="31"/>
        </w:numPr>
        <w:rPr>
          <w:rFonts w:eastAsiaTheme="minorEastAsia"/>
          <w:lang w:val="fr-CA" w:eastAsia="en-US"/>
        </w:rPr>
      </w:pPr>
      <w:r>
        <w:rPr>
          <w:rFonts w:ascii="Arial" w:eastAsia="Arial" w:hAnsi="Arial" w:cs="Arial"/>
          <w:szCs w:val="24"/>
          <w:lang w:val="fr-CA"/>
        </w:rPr>
        <w:t>toute autre partie qui doit signer le procès-verbal de règlement doit le signer et</w:t>
      </w:r>
      <w:r>
        <w:rPr>
          <w:rFonts w:ascii="Arial" w:eastAsia="Arial" w:hAnsi="Arial" w:cs="Arial"/>
          <w:spacing w:val="-37"/>
          <w:szCs w:val="24"/>
          <w:lang w:val="fr-CA"/>
        </w:rPr>
        <w:t xml:space="preserve"> </w:t>
      </w:r>
      <w:r>
        <w:rPr>
          <w:rFonts w:ascii="Arial" w:eastAsia="Arial" w:hAnsi="Arial" w:cs="Arial"/>
          <w:szCs w:val="24"/>
          <w:lang w:val="fr-CA"/>
        </w:rPr>
        <w:t>le remettre à la SEFM ou à la municipalité, selon le cas, dans les 90 jours</w:t>
      </w:r>
      <w:r>
        <w:rPr>
          <w:rFonts w:ascii="Arial" w:eastAsia="Arial" w:hAnsi="Arial" w:cs="Arial"/>
          <w:spacing w:val="-29"/>
          <w:szCs w:val="24"/>
          <w:lang w:val="fr-CA"/>
        </w:rPr>
        <w:t xml:space="preserve"> </w:t>
      </w:r>
      <w:r>
        <w:rPr>
          <w:rFonts w:ascii="Arial" w:eastAsia="Arial" w:hAnsi="Arial" w:cs="Arial"/>
          <w:szCs w:val="24"/>
          <w:lang w:val="fr-CA"/>
        </w:rPr>
        <w:t>de</w:t>
      </w:r>
      <w:r>
        <w:rPr>
          <w:rFonts w:ascii="Arial" w:eastAsia="Arial" w:hAnsi="Arial" w:cs="Arial"/>
          <w:spacing w:val="-1"/>
          <w:szCs w:val="24"/>
          <w:lang w:val="fr-CA"/>
        </w:rPr>
        <w:t xml:space="preserve"> </w:t>
      </w:r>
      <w:r>
        <w:rPr>
          <w:rFonts w:ascii="Arial" w:eastAsia="Arial" w:hAnsi="Arial" w:cs="Arial"/>
          <w:szCs w:val="24"/>
          <w:lang w:val="fr-CA"/>
        </w:rPr>
        <w:t>l’avis informant la Commission du règlement de</w:t>
      </w:r>
      <w:r>
        <w:rPr>
          <w:rFonts w:ascii="Arial" w:eastAsia="Arial" w:hAnsi="Arial" w:cs="Arial"/>
          <w:spacing w:val="-6"/>
          <w:szCs w:val="24"/>
          <w:lang w:val="fr-CA"/>
        </w:rPr>
        <w:t xml:space="preserve"> </w:t>
      </w:r>
      <w:r>
        <w:rPr>
          <w:rFonts w:ascii="Arial" w:eastAsia="Arial" w:hAnsi="Arial" w:cs="Arial"/>
          <w:szCs w:val="24"/>
          <w:lang w:val="fr-CA"/>
        </w:rPr>
        <w:t>l’appel;</w:t>
      </w:r>
    </w:p>
    <w:p w14:paraId="110E0791" w14:textId="54B6082C" w:rsidR="00E875DA" w:rsidRPr="00B04155" w:rsidRDefault="004C5014" w:rsidP="00E875DA">
      <w:pPr>
        <w:pStyle w:val="ListParagraph"/>
        <w:numPr>
          <w:ilvl w:val="1"/>
          <w:numId w:val="31"/>
        </w:numPr>
        <w:rPr>
          <w:rFonts w:eastAsiaTheme="minorEastAsia"/>
          <w:lang w:val="fr-CA" w:eastAsia="en-US"/>
        </w:rPr>
      </w:pPr>
      <w:r>
        <w:rPr>
          <w:rFonts w:ascii="Arial" w:eastAsia="Arial" w:hAnsi="Arial" w:cs="Arial"/>
          <w:szCs w:val="24"/>
          <w:lang w:val="fr-CA"/>
        </w:rPr>
        <w:t>toute partie peut déposer le</w:t>
      </w:r>
      <w:r>
        <w:rPr>
          <w:rFonts w:ascii="Arial" w:eastAsia="Arial" w:hAnsi="Arial" w:cs="Arial"/>
          <w:spacing w:val="-22"/>
          <w:szCs w:val="24"/>
          <w:lang w:val="fr-CA"/>
        </w:rPr>
        <w:t xml:space="preserve"> </w:t>
      </w:r>
      <w:r>
        <w:rPr>
          <w:rFonts w:ascii="Arial" w:eastAsia="Arial" w:hAnsi="Arial" w:cs="Arial"/>
          <w:szCs w:val="24"/>
          <w:lang w:val="fr-CA"/>
        </w:rPr>
        <w:t>procès-verbal</w:t>
      </w:r>
      <w:r>
        <w:rPr>
          <w:rFonts w:ascii="Arial" w:eastAsia="Arial" w:hAnsi="Arial" w:cs="Arial"/>
          <w:spacing w:val="-1"/>
          <w:szCs w:val="24"/>
          <w:lang w:val="fr-CA"/>
        </w:rPr>
        <w:t xml:space="preserve"> </w:t>
      </w:r>
      <w:r>
        <w:rPr>
          <w:rFonts w:ascii="Arial" w:eastAsia="Arial" w:hAnsi="Arial" w:cs="Arial"/>
          <w:szCs w:val="24"/>
          <w:lang w:val="fr-CA"/>
        </w:rPr>
        <w:t>dûment signé à la Commission dans les sept jours qui suivent la réception</w:t>
      </w:r>
      <w:r>
        <w:rPr>
          <w:rFonts w:ascii="Arial" w:eastAsia="Arial" w:hAnsi="Arial" w:cs="Arial"/>
          <w:spacing w:val="-34"/>
          <w:szCs w:val="24"/>
          <w:lang w:val="fr-CA"/>
        </w:rPr>
        <w:t xml:space="preserve"> </w:t>
      </w:r>
      <w:r>
        <w:rPr>
          <w:rFonts w:ascii="Arial" w:eastAsia="Arial" w:hAnsi="Arial" w:cs="Arial"/>
          <w:szCs w:val="24"/>
          <w:lang w:val="fr-CA"/>
        </w:rPr>
        <w:t>du</w:t>
      </w:r>
      <w:r>
        <w:rPr>
          <w:rFonts w:ascii="Arial" w:eastAsia="Arial" w:hAnsi="Arial" w:cs="Arial"/>
          <w:spacing w:val="-1"/>
          <w:szCs w:val="24"/>
          <w:lang w:val="fr-CA"/>
        </w:rPr>
        <w:t xml:space="preserve"> </w:t>
      </w:r>
      <w:r>
        <w:rPr>
          <w:rFonts w:ascii="Arial" w:eastAsia="Arial" w:hAnsi="Arial" w:cs="Arial"/>
          <w:szCs w:val="24"/>
          <w:lang w:val="fr-CA"/>
        </w:rPr>
        <w:t>procès-verbal dûment</w:t>
      </w:r>
      <w:r>
        <w:rPr>
          <w:rFonts w:ascii="Arial" w:eastAsia="Arial" w:hAnsi="Arial" w:cs="Arial"/>
          <w:spacing w:val="1"/>
          <w:szCs w:val="24"/>
          <w:lang w:val="fr-CA"/>
        </w:rPr>
        <w:t xml:space="preserve"> </w:t>
      </w:r>
      <w:r>
        <w:rPr>
          <w:rFonts w:ascii="Arial" w:eastAsia="Arial" w:hAnsi="Arial" w:cs="Arial"/>
          <w:szCs w:val="24"/>
          <w:lang w:val="fr-CA"/>
        </w:rPr>
        <w:t>signé.</w:t>
      </w:r>
    </w:p>
    <w:p w14:paraId="64620AB9" w14:textId="13300817" w:rsidR="00B04155" w:rsidRPr="00A428F9" w:rsidRDefault="00B04155" w:rsidP="00B04155">
      <w:pPr>
        <w:pStyle w:val="Heading2"/>
        <w:rPr>
          <w:lang w:val="fr-CA" w:eastAsia="en-US"/>
        </w:rPr>
      </w:pPr>
      <w:bookmarkStart w:id="83" w:name="_Toc66193939"/>
      <w:r>
        <w:rPr>
          <w:lang w:val="fr-CA" w:eastAsia="en-US"/>
        </w:rPr>
        <w:t>Dépôt du proc</w:t>
      </w:r>
      <w:r w:rsidR="00E875DA">
        <w:rPr>
          <w:lang w:val="fr-CA" w:eastAsia="en-US"/>
        </w:rPr>
        <w:t>è</w:t>
      </w:r>
      <w:r>
        <w:rPr>
          <w:lang w:val="fr-CA" w:eastAsia="en-US"/>
        </w:rPr>
        <w:t>s-ver</w:t>
      </w:r>
      <w:r w:rsidR="00E875DA">
        <w:rPr>
          <w:lang w:val="fr-CA" w:eastAsia="en-US"/>
        </w:rPr>
        <w:t>bal de règlement</w:t>
      </w:r>
      <w:bookmarkEnd w:id="83"/>
    </w:p>
    <w:p w14:paraId="586264D0" w14:textId="4355222B" w:rsidR="00A428F9" w:rsidRPr="00B04155" w:rsidRDefault="00797E84" w:rsidP="007E3BDA">
      <w:pPr>
        <w:pStyle w:val="ListParagraph"/>
        <w:numPr>
          <w:ilvl w:val="0"/>
          <w:numId w:val="31"/>
        </w:numPr>
        <w:ind w:left="709" w:hanging="539"/>
        <w:rPr>
          <w:rFonts w:eastAsiaTheme="minorEastAsia"/>
          <w:lang w:val="fr-CA" w:eastAsia="en-US"/>
        </w:rPr>
      </w:pPr>
      <w:r>
        <w:rPr>
          <w:rFonts w:ascii="Arial" w:eastAsia="Arial" w:hAnsi="Arial" w:cs="Arial"/>
          <w:szCs w:val="24"/>
          <w:lang w:val="fr-CA"/>
        </w:rPr>
        <w:t>Il n’est pas nécessaire que le procès-verbal de règlement soit signé par les parties qui ne s’opposent pas au règlement d’une instance ou qui sont réputées par la Commission ne pas s’y opposer.</w:t>
      </w:r>
    </w:p>
    <w:p w14:paraId="340CAF0D" w14:textId="7C59DE1D" w:rsidR="00B04155" w:rsidRPr="00797E84" w:rsidRDefault="00B04155" w:rsidP="00B04155">
      <w:pPr>
        <w:pStyle w:val="Heading2"/>
        <w:rPr>
          <w:lang w:val="fr-CA" w:eastAsia="en-US"/>
        </w:rPr>
      </w:pPr>
      <w:bookmarkStart w:id="84" w:name="_Toc66193940"/>
      <w:r>
        <w:rPr>
          <w:lang w:val="fr-CA" w:eastAsia="en-US"/>
        </w:rPr>
        <w:t>Signature</w:t>
      </w:r>
      <w:r w:rsidR="008A0780">
        <w:rPr>
          <w:lang w:val="fr-CA" w:eastAsia="en-US"/>
        </w:rPr>
        <w:t>s</w:t>
      </w:r>
      <w:r>
        <w:rPr>
          <w:lang w:val="fr-CA" w:eastAsia="en-US"/>
        </w:rPr>
        <w:t xml:space="preserve"> requises</w:t>
      </w:r>
      <w:bookmarkEnd w:id="84"/>
    </w:p>
    <w:p w14:paraId="42323598" w14:textId="1B5DF6E2" w:rsidR="00797E84" w:rsidRPr="005C2B4F" w:rsidRDefault="00797E84" w:rsidP="007E3BDA">
      <w:pPr>
        <w:pStyle w:val="ListParagraph"/>
        <w:numPr>
          <w:ilvl w:val="0"/>
          <w:numId w:val="31"/>
        </w:numPr>
        <w:ind w:left="709" w:hanging="539"/>
        <w:rPr>
          <w:rFonts w:eastAsiaTheme="minorEastAsia"/>
          <w:lang w:val="fr-CA" w:eastAsia="en-US"/>
        </w:rPr>
      </w:pPr>
      <w:r>
        <w:rPr>
          <w:rFonts w:ascii="Arial" w:eastAsia="Arial" w:hAnsi="Arial" w:cs="Arial"/>
          <w:szCs w:val="24"/>
          <w:lang w:val="fr-CA"/>
        </w:rPr>
        <w:t>La Commission peut rendre une décision conformément à un procès-verbal</w:t>
      </w:r>
      <w:r>
        <w:rPr>
          <w:rFonts w:ascii="Arial" w:eastAsia="Arial" w:hAnsi="Arial" w:cs="Arial"/>
          <w:spacing w:val="-33"/>
          <w:szCs w:val="24"/>
          <w:lang w:val="fr-CA"/>
        </w:rPr>
        <w:t xml:space="preserve"> </w:t>
      </w:r>
      <w:r>
        <w:rPr>
          <w:rFonts w:ascii="Arial" w:eastAsia="Arial" w:hAnsi="Arial" w:cs="Arial"/>
          <w:szCs w:val="24"/>
          <w:lang w:val="fr-CA"/>
        </w:rPr>
        <w:t>de</w:t>
      </w:r>
      <w:r>
        <w:rPr>
          <w:rFonts w:ascii="Arial" w:eastAsia="Arial" w:hAnsi="Arial" w:cs="Arial"/>
          <w:spacing w:val="-1"/>
          <w:szCs w:val="24"/>
          <w:lang w:val="fr-CA"/>
        </w:rPr>
        <w:t xml:space="preserve"> </w:t>
      </w:r>
      <w:r>
        <w:rPr>
          <w:rFonts w:ascii="Arial" w:eastAsia="Arial" w:hAnsi="Arial" w:cs="Arial"/>
          <w:szCs w:val="24"/>
          <w:lang w:val="fr-CA"/>
        </w:rPr>
        <w:t>règlement qui n’a pas été signé par toutes les parties qui devaient le faire dans les circonstances suivantes :</w:t>
      </w:r>
    </w:p>
    <w:p w14:paraId="7ED50044" w14:textId="11FF1155" w:rsidR="005C2B4F" w:rsidRPr="00B04155" w:rsidRDefault="00B04155" w:rsidP="005C2B4F">
      <w:pPr>
        <w:pStyle w:val="ListParagraph"/>
        <w:numPr>
          <w:ilvl w:val="1"/>
          <w:numId w:val="31"/>
        </w:numPr>
        <w:rPr>
          <w:rFonts w:eastAsiaTheme="minorEastAsia"/>
          <w:lang w:val="fr-CA" w:eastAsia="en-US"/>
        </w:rPr>
      </w:pPr>
      <w:r>
        <w:rPr>
          <w:rFonts w:ascii="Arial" w:hAnsi="Arial" w:cs="Arial"/>
          <w:szCs w:val="24"/>
          <w:lang w:val="fr-CA"/>
        </w:rPr>
        <w:t>une partie a déposé le procès-verbal de règlement auprès de la Commission et demande que la Commission rende une décision;</w:t>
      </w:r>
    </w:p>
    <w:p w14:paraId="0148AF1E" w14:textId="4F45C9A2" w:rsidR="00B04155" w:rsidRPr="005C2B4F" w:rsidRDefault="00B04155" w:rsidP="005C2B4F">
      <w:pPr>
        <w:pStyle w:val="ListParagraph"/>
        <w:numPr>
          <w:ilvl w:val="1"/>
          <w:numId w:val="31"/>
        </w:numPr>
        <w:rPr>
          <w:rFonts w:eastAsiaTheme="minorEastAsia"/>
          <w:lang w:val="fr-CA" w:eastAsia="en-US"/>
        </w:rPr>
      </w:pPr>
      <w:r>
        <w:rPr>
          <w:rFonts w:ascii="Arial" w:hAnsi="Arial" w:cs="Arial"/>
          <w:szCs w:val="24"/>
          <w:lang w:val="fr-CA"/>
        </w:rPr>
        <w:t>la date d’échéance fixée pour le dépôt du procès-verbal de règlement signé est passée.</w:t>
      </w:r>
    </w:p>
    <w:p w14:paraId="60AC367B" w14:textId="0C89BE80" w:rsidR="005C2B4F" w:rsidRPr="00797E84" w:rsidRDefault="005C2B4F" w:rsidP="005C2B4F">
      <w:pPr>
        <w:pStyle w:val="Heading2"/>
        <w:rPr>
          <w:lang w:val="fr-CA" w:eastAsia="en-US"/>
        </w:rPr>
      </w:pPr>
      <w:bookmarkStart w:id="85" w:name="_Toc66193941"/>
      <w:r>
        <w:rPr>
          <w:lang w:val="fr-CA" w:eastAsia="en-US"/>
        </w:rPr>
        <w:t>Défaut de déposer le procès-verbal de règlement</w:t>
      </w:r>
      <w:bookmarkEnd w:id="85"/>
    </w:p>
    <w:p w14:paraId="73FD940E" w14:textId="5A6ED2F3" w:rsidR="00797E84" w:rsidRPr="005C2B4F" w:rsidRDefault="00797E84" w:rsidP="007E3BDA">
      <w:pPr>
        <w:pStyle w:val="ListParagraph"/>
        <w:numPr>
          <w:ilvl w:val="0"/>
          <w:numId w:val="31"/>
        </w:numPr>
        <w:ind w:left="709" w:hanging="539"/>
        <w:rPr>
          <w:rFonts w:eastAsiaTheme="minorEastAsia"/>
          <w:lang w:val="fr-CA" w:eastAsia="en-US"/>
        </w:rPr>
      </w:pPr>
      <w:r>
        <w:rPr>
          <w:rFonts w:ascii="Arial" w:eastAsia="Arial" w:hAnsi="Arial" w:cs="Arial"/>
          <w:szCs w:val="24"/>
          <w:lang w:val="fr-CA"/>
        </w:rPr>
        <w:t>Lorsque le procès-verbal de règlement signé n’a pas été déposé auprès de la Commission au plus tard à la date d’échéance prescrite, la Commission peut rejeter l’instance.</w:t>
      </w:r>
    </w:p>
    <w:p w14:paraId="689FA890" w14:textId="543FFCFB" w:rsidR="005C2B4F" w:rsidRPr="00797E84" w:rsidRDefault="005C2B4F" w:rsidP="005C2B4F">
      <w:pPr>
        <w:pStyle w:val="Heading2"/>
        <w:rPr>
          <w:lang w:val="fr-CA" w:eastAsia="en-US"/>
        </w:rPr>
      </w:pPr>
      <w:bookmarkStart w:id="86" w:name="_Toc66193942"/>
      <w:r>
        <w:rPr>
          <w:lang w:val="fr-CA" w:eastAsia="en-US"/>
        </w:rPr>
        <w:lastRenderedPageBreak/>
        <w:t>Contenu du procès-verbal de règlement</w:t>
      </w:r>
      <w:bookmarkEnd w:id="86"/>
    </w:p>
    <w:p w14:paraId="6D7C5513" w14:textId="4C1D659F" w:rsidR="00797E84" w:rsidRPr="00832E9B" w:rsidRDefault="009F5964" w:rsidP="007E3BDA">
      <w:pPr>
        <w:pStyle w:val="ListParagraph"/>
        <w:numPr>
          <w:ilvl w:val="0"/>
          <w:numId w:val="31"/>
        </w:numPr>
        <w:ind w:left="709" w:hanging="539"/>
        <w:rPr>
          <w:rFonts w:eastAsiaTheme="minorEastAsia"/>
          <w:lang w:val="fr-CA" w:eastAsia="en-US"/>
        </w:rPr>
      </w:pPr>
      <w:r>
        <w:rPr>
          <w:rFonts w:ascii="Arial" w:hAnsi="Arial" w:cs="Arial"/>
          <w:szCs w:val="24"/>
          <w:lang w:val="fr-CA"/>
        </w:rPr>
        <w:t>Le procès-verbal de règlement déposé à la Commission doit contenir</w:t>
      </w:r>
      <w:r>
        <w:rPr>
          <w:rFonts w:ascii="Arial" w:hAnsi="Arial" w:cs="Arial"/>
          <w:spacing w:val="-32"/>
          <w:szCs w:val="24"/>
          <w:lang w:val="fr-CA"/>
        </w:rPr>
        <w:t xml:space="preserve"> </w:t>
      </w:r>
      <w:r>
        <w:rPr>
          <w:rFonts w:ascii="Arial" w:hAnsi="Arial" w:cs="Arial"/>
          <w:szCs w:val="24"/>
          <w:lang w:val="fr-CA"/>
        </w:rPr>
        <w:t>les</w:t>
      </w:r>
      <w:r>
        <w:rPr>
          <w:rFonts w:ascii="Arial" w:hAnsi="Arial" w:cs="Arial"/>
          <w:spacing w:val="-1"/>
          <w:szCs w:val="24"/>
          <w:lang w:val="fr-CA"/>
        </w:rPr>
        <w:t xml:space="preserve"> </w:t>
      </w:r>
      <w:r>
        <w:rPr>
          <w:rFonts w:ascii="Arial" w:hAnsi="Arial" w:cs="Arial"/>
          <w:szCs w:val="24"/>
          <w:lang w:val="fr-CA"/>
        </w:rPr>
        <w:t>renseignements suivants :</w:t>
      </w:r>
    </w:p>
    <w:p w14:paraId="1ED063FF" w14:textId="26194375" w:rsidR="00832E9B" w:rsidRPr="00832E9B" w:rsidRDefault="00832E9B" w:rsidP="00832E9B">
      <w:pPr>
        <w:pStyle w:val="ListParagraph"/>
        <w:numPr>
          <w:ilvl w:val="1"/>
          <w:numId w:val="31"/>
        </w:numPr>
        <w:rPr>
          <w:rFonts w:eastAsiaTheme="minorEastAsia"/>
          <w:lang w:val="fr-CA" w:eastAsia="en-US"/>
        </w:rPr>
      </w:pPr>
      <w:r>
        <w:rPr>
          <w:rFonts w:ascii="Arial" w:eastAsia="Arial" w:hAnsi="Arial" w:cs="Arial"/>
          <w:szCs w:val="24"/>
          <w:lang w:val="fr-CA"/>
        </w:rPr>
        <w:t>les noms des parties à l’appel et de leurs représentants</w:t>
      </w:r>
      <w:r>
        <w:rPr>
          <w:rFonts w:ascii="Arial" w:eastAsia="Arial" w:hAnsi="Arial" w:cs="Arial"/>
          <w:spacing w:val="-13"/>
          <w:szCs w:val="24"/>
          <w:lang w:val="fr-CA"/>
        </w:rPr>
        <w:t xml:space="preserve"> </w:t>
      </w:r>
      <w:r>
        <w:rPr>
          <w:rFonts w:ascii="Arial" w:eastAsia="Arial" w:hAnsi="Arial" w:cs="Arial"/>
          <w:szCs w:val="24"/>
          <w:lang w:val="fr-CA"/>
        </w:rPr>
        <w:t>juridiques;</w:t>
      </w:r>
    </w:p>
    <w:p w14:paraId="323DA364" w14:textId="24F7B281" w:rsidR="00832E9B" w:rsidRPr="00832E9B" w:rsidRDefault="00832E9B" w:rsidP="00832E9B">
      <w:pPr>
        <w:pStyle w:val="ListParagraph"/>
        <w:numPr>
          <w:ilvl w:val="1"/>
          <w:numId w:val="31"/>
        </w:numPr>
        <w:rPr>
          <w:rFonts w:eastAsiaTheme="minorEastAsia"/>
          <w:lang w:val="fr-CA" w:eastAsia="en-US"/>
        </w:rPr>
      </w:pPr>
      <w:r>
        <w:rPr>
          <w:rFonts w:ascii="Arial" w:hAnsi="Arial" w:cs="Arial"/>
          <w:szCs w:val="24"/>
          <w:lang w:val="fr-CA"/>
        </w:rPr>
        <w:t>le numéro de</w:t>
      </w:r>
      <w:r>
        <w:rPr>
          <w:rFonts w:ascii="Arial" w:hAnsi="Arial" w:cs="Arial"/>
          <w:spacing w:val="-1"/>
          <w:szCs w:val="24"/>
          <w:lang w:val="fr-CA"/>
        </w:rPr>
        <w:t xml:space="preserve"> </w:t>
      </w:r>
      <w:r>
        <w:rPr>
          <w:rFonts w:ascii="Arial" w:hAnsi="Arial" w:cs="Arial"/>
          <w:szCs w:val="24"/>
          <w:lang w:val="fr-CA"/>
        </w:rPr>
        <w:t>rôle;</w:t>
      </w:r>
    </w:p>
    <w:p w14:paraId="4D87CB11" w14:textId="2033AB34" w:rsidR="00832E9B" w:rsidRPr="00832E9B" w:rsidRDefault="00832E9B" w:rsidP="00832E9B">
      <w:pPr>
        <w:pStyle w:val="ListParagraph"/>
        <w:numPr>
          <w:ilvl w:val="1"/>
          <w:numId w:val="31"/>
        </w:numPr>
        <w:rPr>
          <w:rFonts w:eastAsiaTheme="minorEastAsia"/>
          <w:lang w:val="fr-CA" w:eastAsia="en-US"/>
        </w:rPr>
      </w:pPr>
      <w:r>
        <w:rPr>
          <w:rFonts w:ascii="Arial" w:eastAsia="Arial" w:hAnsi="Arial" w:cs="Arial"/>
          <w:szCs w:val="24"/>
          <w:lang w:val="fr-CA"/>
        </w:rPr>
        <w:t>le numéro</w:t>
      </w:r>
      <w:r>
        <w:rPr>
          <w:rFonts w:ascii="Arial" w:eastAsia="Arial" w:hAnsi="Arial" w:cs="Arial"/>
          <w:spacing w:val="-1"/>
          <w:szCs w:val="24"/>
          <w:lang w:val="fr-CA"/>
        </w:rPr>
        <w:t xml:space="preserve"> </w:t>
      </w:r>
      <w:r>
        <w:rPr>
          <w:rFonts w:ascii="Arial" w:eastAsia="Arial" w:hAnsi="Arial" w:cs="Arial"/>
          <w:szCs w:val="24"/>
          <w:lang w:val="fr-CA"/>
        </w:rPr>
        <w:t>d’appel;</w:t>
      </w:r>
    </w:p>
    <w:p w14:paraId="793BBEB5" w14:textId="5E5478E9" w:rsidR="00832E9B" w:rsidRPr="00517F7D" w:rsidRDefault="00517F7D" w:rsidP="00832E9B">
      <w:pPr>
        <w:pStyle w:val="ListParagraph"/>
        <w:numPr>
          <w:ilvl w:val="1"/>
          <w:numId w:val="31"/>
        </w:numPr>
        <w:rPr>
          <w:rFonts w:eastAsiaTheme="minorEastAsia"/>
          <w:lang w:val="fr-CA" w:eastAsia="en-US"/>
        </w:rPr>
      </w:pPr>
      <w:r>
        <w:rPr>
          <w:rFonts w:ascii="Arial" w:eastAsia="Arial" w:hAnsi="Arial" w:cs="Arial"/>
          <w:szCs w:val="24"/>
          <w:lang w:val="fr-CA"/>
        </w:rPr>
        <w:t>l’adresse</w:t>
      </w:r>
      <w:r>
        <w:rPr>
          <w:rFonts w:ascii="Arial" w:eastAsia="Arial" w:hAnsi="Arial" w:cs="Arial"/>
          <w:spacing w:val="-1"/>
          <w:szCs w:val="24"/>
          <w:lang w:val="fr-CA"/>
        </w:rPr>
        <w:t xml:space="preserve"> </w:t>
      </w:r>
      <w:r>
        <w:rPr>
          <w:rFonts w:ascii="Arial" w:eastAsia="Arial" w:hAnsi="Arial" w:cs="Arial"/>
          <w:szCs w:val="24"/>
          <w:lang w:val="fr-CA"/>
        </w:rPr>
        <w:t>municipale;</w:t>
      </w:r>
    </w:p>
    <w:p w14:paraId="69AF6D91" w14:textId="3F76119C" w:rsidR="00517F7D" w:rsidRPr="00517F7D" w:rsidRDefault="00517F7D" w:rsidP="00832E9B">
      <w:pPr>
        <w:pStyle w:val="ListParagraph"/>
        <w:numPr>
          <w:ilvl w:val="1"/>
          <w:numId w:val="31"/>
        </w:numPr>
        <w:rPr>
          <w:rFonts w:eastAsiaTheme="minorEastAsia"/>
          <w:lang w:val="fr-CA" w:eastAsia="en-US"/>
        </w:rPr>
      </w:pPr>
      <w:r>
        <w:rPr>
          <w:rFonts w:ascii="Arial" w:eastAsia="Arial" w:hAnsi="Arial" w:cs="Arial"/>
          <w:szCs w:val="24"/>
          <w:lang w:val="fr-CA"/>
        </w:rPr>
        <w:t>l’année d'imposition, y compris les dates  de début relativement aux</w:t>
      </w:r>
      <w:r>
        <w:rPr>
          <w:rFonts w:ascii="Arial" w:eastAsia="Arial" w:hAnsi="Arial" w:cs="Arial"/>
          <w:spacing w:val="-38"/>
          <w:szCs w:val="24"/>
          <w:lang w:val="fr-CA"/>
        </w:rPr>
        <w:t xml:space="preserve"> </w:t>
      </w:r>
      <w:r>
        <w:rPr>
          <w:rFonts w:ascii="Arial" w:eastAsia="Arial" w:hAnsi="Arial" w:cs="Arial"/>
          <w:szCs w:val="24"/>
          <w:lang w:val="fr-CA"/>
        </w:rPr>
        <w:t>appels interjetés à l’encontre d’avis d’évaluation en vertu de l’article 32, 33 ou</w:t>
      </w:r>
      <w:r>
        <w:rPr>
          <w:rFonts w:ascii="Arial" w:eastAsia="Arial" w:hAnsi="Arial" w:cs="Arial"/>
          <w:spacing w:val="-30"/>
          <w:szCs w:val="24"/>
          <w:lang w:val="fr-CA"/>
        </w:rPr>
        <w:t xml:space="preserve"> </w:t>
      </w:r>
      <w:r>
        <w:rPr>
          <w:rFonts w:ascii="Arial" w:eastAsia="Arial" w:hAnsi="Arial" w:cs="Arial"/>
          <w:szCs w:val="24"/>
          <w:lang w:val="fr-CA"/>
        </w:rPr>
        <w:t>34</w:t>
      </w:r>
      <w:r>
        <w:rPr>
          <w:rFonts w:ascii="Arial" w:eastAsia="Arial" w:hAnsi="Arial" w:cs="Arial"/>
          <w:spacing w:val="-1"/>
          <w:szCs w:val="24"/>
          <w:lang w:val="fr-CA"/>
        </w:rPr>
        <w:t xml:space="preserve"> </w:t>
      </w:r>
      <w:r>
        <w:rPr>
          <w:rFonts w:ascii="Arial" w:eastAsia="Arial" w:hAnsi="Arial" w:cs="Arial"/>
          <w:szCs w:val="24"/>
          <w:lang w:val="fr-CA"/>
        </w:rPr>
        <w:t xml:space="preserve">de la </w:t>
      </w:r>
      <w:r>
        <w:rPr>
          <w:rFonts w:ascii="Arial" w:eastAsia="Arial" w:hAnsi="Arial" w:cs="Arial"/>
          <w:i/>
          <w:szCs w:val="24"/>
          <w:lang w:val="fr-CA"/>
        </w:rPr>
        <w:t>Loi sur l'évaluation</w:t>
      </w:r>
      <w:r>
        <w:rPr>
          <w:rFonts w:ascii="Arial" w:eastAsia="Arial" w:hAnsi="Arial" w:cs="Arial"/>
          <w:i/>
          <w:spacing w:val="-2"/>
          <w:szCs w:val="24"/>
          <w:lang w:val="fr-CA"/>
        </w:rPr>
        <w:t xml:space="preserve"> </w:t>
      </w:r>
      <w:r>
        <w:rPr>
          <w:rFonts w:ascii="Arial" w:eastAsia="Arial" w:hAnsi="Arial" w:cs="Arial"/>
          <w:i/>
          <w:szCs w:val="24"/>
          <w:lang w:val="fr-CA"/>
        </w:rPr>
        <w:t>foncière;</w:t>
      </w:r>
    </w:p>
    <w:p w14:paraId="2F8E6B1C" w14:textId="33268FC6" w:rsidR="00517F7D" w:rsidRPr="00517F7D" w:rsidRDefault="00517F7D" w:rsidP="00832E9B">
      <w:pPr>
        <w:pStyle w:val="ListParagraph"/>
        <w:numPr>
          <w:ilvl w:val="1"/>
          <w:numId w:val="31"/>
        </w:numPr>
        <w:rPr>
          <w:rFonts w:eastAsiaTheme="minorEastAsia"/>
          <w:lang w:val="fr-CA" w:eastAsia="en-US"/>
        </w:rPr>
      </w:pPr>
      <w:r>
        <w:rPr>
          <w:rFonts w:ascii="Arial" w:eastAsia="Arial" w:hAnsi="Arial" w:cs="Arial"/>
          <w:szCs w:val="24"/>
          <w:lang w:val="fr-CA"/>
        </w:rPr>
        <w:t>l’évaluation pour chaque numéro de rôle et l’année d'imposition sur</w:t>
      </w:r>
      <w:r>
        <w:rPr>
          <w:rFonts w:ascii="Arial" w:eastAsia="Arial" w:hAnsi="Arial" w:cs="Arial"/>
          <w:spacing w:val="-34"/>
          <w:szCs w:val="24"/>
          <w:lang w:val="fr-CA"/>
        </w:rPr>
        <w:t xml:space="preserve"> </w:t>
      </w:r>
      <w:r>
        <w:rPr>
          <w:rFonts w:ascii="Arial" w:eastAsia="Arial" w:hAnsi="Arial" w:cs="Arial"/>
          <w:szCs w:val="24"/>
          <w:lang w:val="fr-CA"/>
        </w:rPr>
        <w:t>laquelle porte le</w:t>
      </w:r>
      <w:r>
        <w:rPr>
          <w:rFonts w:ascii="Arial" w:eastAsia="Arial" w:hAnsi="Arial" w:cs="Arial"/>
          <w:spacing w:val="-1"/>
          <w:szCs w:val="24"/>
          <w:lang w:val="fr-CA"/>
        </w:rPr>
        <w:t xml:space="preserve"> </w:t>
      </w:r>
      <w:r>
        <w:rPr>
          <w:rFonts w:ascii="Arial" w:eastAsia="Arial" w:hAnsi="Arial" w:cs="Arial"/>
          <w:szCs w:val="24"/>
          <w:lang w:val="fr-CA"/>
        </w:rPr>
        <w:t>règlement;</w:t>
      </w:r>
    </w:p>
    <w:p w14:paraId="696672FF" w14:textId="689C9B7C" w:rsidR="00517F7D" w:rsidRPr="00517F7D" w:rsidRDefault="00517F7D" w:rsidP="00832E9B">
      <w:pPr>
        <w:pStyle w:val="ListParagraph"/>
        <w:numPr>
          <w:ilvl w:val="1"/>
          <w:numId w:val="31"/>
        </w:numPr>
        <w:rPr>
          <w:rFonts w:eastAsiaTheme="minorEastAsia"/>
          <w:lang w:val="fr-CA" w:eastAsia="en-US"/>
        </w:rPr>
      </w:pPr>
      <w:r>
        <w:rPr>
          <w:rFonts w:ascii="Arial" w:eastAsia="Arial" w:hAnsi="Arial" w:cs="Arial"/>
          <w:szCs w:val="24"/>
          <w:lang w:val="fr-CA"/>
        </w:rPr>
        <w:t>s'il s'agit d'une évaluation supplémentaire, la date de prise</w:t>
      </w:r>
      <w:r>
        <w:rPr>
          <w:rFonts w:ascii="Arial" w:eastAsia="Arial" w:hAnsi="Arial" w:cs="Arial"/>
          <w:spacing w:val="-12"/>
          <w:szCs w:val="24"/>
          <w:lang w:val="fr-CA"/>
        </w:rPr>
        <w:t xml:space="preserve"> </w:t>
      </w:r>
      <w:r>
        <w:rPr>
          <w:rFonts w:ascii="Arial" w:eastAsia="Arial" w:hAnsi="Arial" w:cs="Arial"/>
          <w:szCs w:val="24"/>
          <w:lang w:val="fr-CA"/>
        </w:rPr>
        <w:t>d’effet, l'évaluation totale et un résumé du changement de classification du</w:t>
      </w:r>
      <w:r>
        <w:rPr>
          <w:rFonts w:ascii="Arial" w:eastAsia="Arial" w:hAnsi="Arial" w:cs="Arial"/>
          <w:spacing w:val="-35"/>
          <w:szCs w:val="24"/>
          <w:lang w:val="fr-CA"/>
        </w:rPr>
        <w:t xml:space="preserve"> </w:t>
      </w:r>
      <w:r>
        <w:rPr>
          <w:rFonts w:ascii="Arial" w:eastAsia="Arial" w:hAnsi="Arial" w:cs="Arial"/>
          <w:szCs w:val="24"/>
          <w:lang w:val="fr-CA"/>
        </w:rPr>
        <w:t>bien-fonds</w:t>
      </w:r>
      <w:r>
        <w:rPr>
          <w:rFonts w:ascii="Arial" w:eastAsia="Arial" w:hAnsi="Arial" w:cs="Arial"/>
          <w:spacing w:val="-1"/>
          <w:szCs w:val="24"/>
          <w:lang w:val="fr-CA"/>
        </w:rPr>
        <w:t xml:space="preserve"> </w:t>
      </w:r>
      <w:r>
        <w:rPr>
          <w:rFonts w:ascii="Arial" w:eastAsia="Arial" w:hAnsi="Arial" w:cs="Arial"/>
          <w:szCs w:val="24"/>
          <w:lang w:val="fr-CA"/>
        </w:rPr>
        <w:t>et des améliorations qui lui ont été</w:t>
      </w:r>
      <w:r>
        <w:rPr>
          <w:rFonts w:ascii="Arial" w:eastAsia="Arial" w:hAnsi="Arial" w:cs="Arial"/>
          <w:spacing w:val="-3"/>
          <w:szCs w:val="24"/>
          <w:lang w:val="fr-CA"/>
        </w:rPr>
        <w:t xml:space="preserve"> </w:t>
      </w:r>
      <w:r>
        <w:rPr>
          <w:rFonts w:ascii="Arial" w:eastAsia="Arial" w:hAnsi="Arial" w:cs="Arial"/>
          <w:szCs w:val="24"/>
          <w:lang w:val="fr-CA"/>
        </w:rPr>
        <w:t>apportées;</w:t>
      </w:r>
    </w:p>
    <w:p w14:paraId="5B05D8A2" w14:textId="72EE6FBE" w:rsidR="00517F7D" w:rsidRPr="00517F7D" w:rsidRDefault="00517F7D" w:rsidP="00832E9B">
      <w:pPr>
        <w:pStyle w:val="ListParagraph"/>
        <w:numPr>
          <w:ilvl w:val="1"/>
          <w:numId w:val="31"/>
        </w:numPr>
        <w:rPr>
          <w:rFonts w:eastAsiaTheme="minorEastAsia"/>
          <w:lang w:val="fr-CA" w:eastAsia="en-US"/>
        </w:rPr>
      </w:pPr>
      <w:r>
        <w:rPr>
          <w:rFonts w:ascii="Arial" w:hAnsi="Arial" w:cs="Arial"/>
          <w:szCs w:val="24"/>
          <w:lang w:val="fr-CA"/>
        </w:rPr>
        <w:t>la classification du</w:t>
      </w:r>
      <w:r>
        <w:rPr>
          <w:rFonts w:ascii="Arial" w:hAnsi="Arial" w:cs="Arial"/>
          <w:spacing w:val="-1"/>
          <w:szCs w:val="24"/>
          <w:lang w:val="fr-CA"/>
        </w:rPr>
        <w:t xml:space="preserve"> </w:t>
      </w:r>
      <w:r>
        <w:rPr>
          <w:rFonts w:ascii="Arial" w:hAnsi="Arial" w:cs="Arial"/>
          <w:szCs w:val="24"/>
          <w:lang w:val="fr-CA"/>
        </w:rPr>
        <w:t>bien-fonds;</w:t>
      </w:r>
    </w:p>
    <w:p w14:paraId="4041CE8D" w14:textId="6B9ECFBF" w:rsidR="00517F7D" w:rsidRPr="005C2B4F" w:rsidRDefault="005C2B4F" w:rsidP="00832E9B">
      <w:pPr>
        <w:pStyle w:val="ListParagraph"/>
        <w:numPr>
          <w:ilvl w:val="1"/>
          <w:numId w:val="31"/>
        </w:numPr>
        <w:rPr>
          <w:rFonts w:eastAsiaTheme="minorEastAsia"/>
          <w:lang w:val="fr-CA" w:eastAsia="en-US"/>
        </w:rPr>
      </w:pPr>
      <w:r>
        <w:rPr>
          <w:rFonts w:ascii="Arial" w:eastAsia="Arial" w:hAnsi="Arial" w:cs="Arial"/>
          <w:szCs w:val="24"/>
          <w:lang w:val="fr-CA"/>
        </w:rPr>
        <w:t>l’ordonnance demandée à la</w:t>
      </w:r>
      <w:r>
        <w:rPr>
          <w:rFonts w:ascii="Arial" w:eastAsia="Arial" w:hAnsi="Arial" w:cs="Arial"/>
          <w:spacing w:val="-2"/>
          <w:szCs w:val="24"/>
          <w:lang w:val="fr-CA"/>
        </w:rPr>
        <w:t xml:space="preserve"> </w:t>
      </w:r>
      <w:r>
        <w:rPr>
          <w:rFonts w:ascii="Arial" w:eastAsia="Arial" w:hAnsi="Arial" w:cs="Arial"/>
          <w:szCs w:val="24"/>
          <w:lang w:val="fr-CA"/>
        </w:rPr>
        <w:t>Commission;</w:t>
      </w:r>
    </w:p>
    <w:p w14:paraId="4694D164" w14:textId="381D6314" w:rsidR="005C2B4F" w:rsidRPr="005F3554" w:rsidRDefault="005C2B4F" w:rsidP="00832E9B">
      <w:pPr>
        <w:pStyle w:val="ListParagraph"/>
        <w:numPr>
          <w:ilvl w:val="1"/>
          <w:numId w:val="31"/>
        </w:numPr>
        <w:rPr>
          <w:rFonts w:eastAsiaTheme="minorEastAsia"/>
          <w:lang w:val="fr-CA" w:eastAsia="en-US"/>
        </w:rPr>
      </w:pPr>
      <w:r>
        <w:rPr>
          <w:rFonts w:ascii="Arial" w:hAnsi="Arial" w:cs="Arial"/>
          <w:szCs w:val="24"/>
          <w:lang w:val="fr-CA"/>
        </w:rPr>
        <w:t>tout autre renseignement précisé par la</w:t>
      </w:r>
      <w:r>
        <w:rPr>
          <w:rFonts w:ascii="Arial" w:hAnsi="Arial" w:cs="Arial"/>
          <w:spacing w:val="-5"/>
          <w:szCs w:val="24"/>
          <w:lang w:val="fr-CA"/>
        </w:rPr>
        <w:t xml:space="preserve"> </w:t>
      </w:r>
      <w:r>
        <w:rPr>
          <w:rFonts w:ascii="Arial" w:hAnsi="Arial" w:cs="Arial"/>
          <w:szCs w:val="24"/>
          <w:lang w:val="fr-CA"/>
        </w:rPr>
        <w:t>Commission.</w:t>
      </w:r>
    </w:p>
    <w:p w14:paraId="4CF0C75F" w14:textId="77777777" w:rsidR="00832E9B" w:rsidRDefault="00832E9B">
      <w:pPr>
        <w:rPr>
          <w:rFonts w:eastAsiaTheme="minorEastAsia" w:cs="Arial"/>
          <w:b/>
          <w:lang w:val="fr-CA" w:eastAsia="en-US"/>
        </w:rPr>
      </w:pPr>
      <w:r>
        <w:rPr>
          <w:rFonts w:eastAsiaTheme="minorEastAsia"/>
          <w:lang w:val="fr-CA" w:eastAsia="en-US"/>
        </w:rPr>
        <w:br w:type="page"/>
      </w:r>
    </w:p>
    <w:p w14:paraId="5979AB9B" w14:textId="2CEAF61F" w:rsidR="005F3554" w:rsidRDefault="005F3554" w:rsidP="005F3554">
      <w:pPr>
        <w:pStyle w:val="Heading1"/>
        <w:rPr>
          <w:rFonts w:eastAsiaTheme="minorEastAsia"/>
          <w:lang w:val="fr-CA" w:eastAsia="en-US"/>
        </w:rPr>
      </w:pPr>
      <w:bookmarkStart w:id="87" w:name="_Toc66193943"/>
      <w:r>
        <w:rPr>
          <w:rFonts w:eastAsiaTheme="minorEastAsia"/>
          <w:lang w:val="fr-CA" w:eastAsia="en-US"/>
        </w:rPr>
        <w:lastRenderedPageBreak/>
        <w:t>PARTIE 10 – MOTIONS</w:t>
      </w:r>
      <w:bookmarkEnd w:id="87"/>
    </w:p>
    <w:p w14:paraId="20CE9E54" w14:textId="5B0B17C9" w:rsidR="005F3554" w:rsidRPr="005F3554" w:rsidRDefault="005F3554" w:rsidP="005F3554">
      <w:pPr>
        <w:pStyle w:val="Heading2"/>
        <w:rPr>
          <w:lang w:val="fr-CA" w:eastAsia="en-US"/>
        </w:rPr>
      </w:pPr>
      <w:bookmarkStart w:id="88" w:name="_Toc66193944"/>
      <w:r>
        <w:rPr>
          <w:lang w:val="fr-CA" w:eastAsia="en-US"/>
        </w:rPr>
        <w:t>Avis de motion</w:t>
      </w:r>
      <w:bookmarkEnd w:id="88"/>
    </w:p>
    <w:p w14:paraId="1F67A4D4" w14:textId="21321A02" w:rsidR="009F5964" w:rsidRPr="00D83ADC" w:rsidRDefault="009F5964" w:rsidP="007E3BDA">
      <w:pPr>
        <w:pStyle w:val="ListParagraph"/>
        <w:numPr>
          <w:ilvl w:val="0"/>
          <w:numId w:val="31"/>
        </w:numPr>
        <w:ind w:left="709" w:hanging="539"/>
        <w:rPr>
          <w:rFonts w:eastAsiaTheme="minorEastAsia"/>
          <w:lang w:val="fr-CA" w:eastAsia="en-US"/>
        </w:rPr>
      </w:pPr>
      <w:r>
        <w:rPr>
          <w:rFonts w:ascii="Arial" w:hAnsi="Arial" w:cs="Arial"/>
          <w:szCs w:val="24"/>
          <w:lang w:val="fr-CA"/>
        </w:rPr>
        <w:t>La partie qui présente une motion signifie à toutes les parties et dépose auprès de la Commission un Formulaire de demande de directives accélérées de la Commission annexant un avis de motion énonçant ce qui suit :</w:t>
      </w:r>
    </w:p>
    <w:p w14:paraId="1A1C708F" w14:textId="240997F0" w:rsidR="00D83ADC" w:rsidRPr="005F3554" w:rsidRDefault="005F3554" w:rsidP="00D83ADC">
      <w:pPr>
        <w:pStyle w:val="ListParagraph"/>
        <w:numPr>
          <w:ilvl w:val="1"/>
          <w:numId w:val="31"/>
        </w:numPr>
        <w:rPr>
          <w:rFonts w:eastAsiaTheme="minorEastAsia"/>
          <w:lang w:val="fr-CA" w:eastAsia="en-US"/>
        </w:rPr>
      </w:pPr>
      <w:r>
        <w:rPr>
          <w:rFonts w:ascii="Arial" w:hAnsi="Arial" w:cs="Arial"/>
          <w:szCs w:val="24"/>
          <w:lang w:val="fr-CA"/>
        </w:rPr>
        <w:t>la décision ou l’ordonnance qu’elle demande à la Commission;</w:t>
      </w:r>
    </w:p>
    <w:p w14:paraId="1F169075" w14:textId="30C3B7FA" w:rsidR="005F3554" w:rsidRPr="005F3554" w:rsidRDefault="005F3554" w:rsidP="00D83ADC">
      <w:pPr>
        <w:pStyle w:val="ListParagraph"/>
        <w:numPr>
          <w:ilvl w:val="1"/>
          <w:numId w:val="31"/>
        </w:numPr>
        <w:rPr>
          <w:rFonts w:eastAsiaTheme="minorEastAsia"/>
          <w:lang w:val="fr-CA" w:eastAsia="en-US"/>
        </w:rPr>
      </w:pPr>
      <w:r>
        <w:rPr>
          <w:rFonts w:ascii="Arial" w:hAnsi="Arial" w:cs="Arial"/>
          <w:szCs w:val="24"/>
          <w:lang w:val="fr-CA"/>
        </w:rPr>
        <w:t>les moyens et les faits invoqués au soutien de la motion;</w:t>
      </w:r>
    </w:p>
    <w:p w14:paraId="5F75CC68" w14:textId="45A68B5B" w:rsidR="005F3554" w:rsidRPr="005F3554" w:rsidRDefault="005F3554" w:rsidP="00D83ADC">
      <w:pPr>
        <w:pStyle w:val="ListParagraph"/>
        <w:numPr>
          <w:ilvl w:val="1"/>
          <w:numId w:val="31"/>
        </w:numPr>
        <w:rPr>
          <w:rFonts w:eastAsiaTheme="minorEastAsia"/>
          <w:lang w:val="fr-CA" w:eastAsia="en-US"/>
        </w:rPr>
      </w:pPr>
      <w:r>
        <w:rPr>
          <w:rFonts w:ascii="Arial" w:hAnsi="Arial" w:cs="Arial"/>
          <w:szCs w:val="24"/>
          <w:lang w:val="fr-CA"/>
        </w:rPr>
        <w:t>le consentement ou le non-consentement des parties;</w:t>
      </w:r>
    </w:p>
    <w:p w14:paraId="213CF41B" w14:textId="6F75C588" w:rsidR="005F3554" w:rsidRPr="00D83ADC" w:rsidRDefault="005F3554" w:rsidP="00D83ADC">
      <w:pPr>
        <w:pStyle w:val="ListParagraph"/>
        <w:numPr>
          <w:ilvl w:val="1"/>
          <w:numId w:val="31"/>
        </w:numPr>
        <w:rPr>
          <w:rFonts w:eastAsiaTheme="minorEastAsia"/>
          <w:lang w:val="fr-CA" w:eastAsia="en-US"/>
        </w:rPr>
      </w:pPr>
      <w:r>
        <w:rPr>
          <w:rFonts w:ascii="Arial" w:hAnsi="Arial" w:cs="Arial"/>
          <w:szCs w:val="24"/>
          <w:lang w:val="fr-CA"/>
        </w:rPr>
        <w:t>toute demande en vue de faire instruire la motion autrement que par écrit et les motifs au soutien de la demande.</w:t>
      </w:r>
    </w:p>
    <w:p w14:paraId="56A0CAC4" w14:textId="00358B6A" w:rsidR="00D83ADC" w:rsidRPr="009F5964" w:rsidRDefault="00D83ADC" w:rsidP="00D83ADC">
      <w:pPr>
        <w:pStyle w:val="Heading2"/>
        <w:rPr>
          <w:lang w:val="fr-CA" w:eastAsia="en-US"/>
        </w:rPr>
      </w:pPr>
      <w:bookmarkStart w:id="89" w:name="_Toc66193945"/>
      <w:r>
        <w:rPr>
          <w:lang w:val="fr-CA" w:eastAsia="en-US"/>
        </w:rPr>
        <w:t>Réponse</w:t>
      </w:r>
      <w:bookmarkEnd w:id="89"/>
    </w:p>
    <w:p w14:paraId="6C170190" w14:textId="38DAABD7" w:rsidR="009F5964" w:rsidRPr="00D83ADC" w:rsidRDefault="009F5964" w:rsidP="007E3BDA">
      <w:pPr>
        <w:pStyle w:val="ListParagraph"/>
        <w:numPr>
          <w:ilvl w:val="0"/>
          <w:numId w:val="31"/>
        </w:numPr>
        <w:ind w:left="709" w:hanging="539"/>
        <w:rPr>
          <w:rFonts w:eastAsiaTheme="minorEastAsia"/>
          <w:lang w:val="fr-CA" w:eastAsia="en-US"/>
        </w:rPr>
      </w:pPr>
      <w:r>
        <w:rPr>
          <w:rFonts w:ascii="Arial" w:hAnsi="Arial" w:cs="Arial"/>
          <w:szCs w:val="24"/>
          <w:lang w:val="fr-CA"/>
        </w:rPr>
        <w:t>La partie qui répond à une motion doit signifier sa réponse à toutes les autres parties à l’instance et déposer sa réponse auprès de la Commission.</w:t>
      </w:r>
    </w:p>
    <w:p w14:paraId="37FF1A78" w14:textId="30941675" w:rsidR="00D83ADC" w:rsidRPr="009F5964" w:rsidRDefault="00D83ADC" w:rsidP="00D83ADC">
      <w:pPr>
        <w:pStyle w:val="Heading2"/>
        <w:rPr>
          <w:lang w:val="fr-CA" w:eastAsia="en-US"/>
        </w:rPr>
      </w:pPr>
      <w:bookmarkStart w:id="90" w:name="_Toc66193946"/>
      <w:r>
        <w:rPr>
          <w:lang w:val="fr-CA" w:eastAsia="en-US"/>
        </w:rPr>
        <w:t>Réplique</w:t>
      </w:r>
      <w:bookmarkEnd w:id="90"/>
    </w:p>
    <w:p w14:paraId="28FC7CC9" w14:textId="25C6D15D" w:rsidR="009F5964" w:rsidRPr="00D83ADC" w:rsidRDefault="00574A68" w:rsidP="007E3BDA">
      <w:pPr>
        <w:pStyle w:val="ListParagraph"/>
        <w:numPr>
          <w:ilvl w:val="0"/>
          <w:numId w:val="31"/>
        </w:numPr>
        <w:ind w:left="709" w:hanging="539"/>
        <w:rPr>
          <w:rFonts w:eastAsiaTheme="minorEastAsia"/>
          <w:lang w:val="fr-CA" w:eastAsia="en-US"/>
        </w:rPr>
      </w:pPr>
      <w:r>
        <w:rPr>
          <w:rFonts w:ascii="Arial" w:hAnsi="Arial" w:cs="Arial"/>
          <w:szCs w:val="24"/>
          <w:lang w:val="fr-CA"/>
        </w:rPr>
        <w:t>La partie qui a déposé un avis de motion peut signifier à toutes les autres parties à l’instance et déposer auprès de la Commission une réplique aux nouvelles questions soulevées dans les réponses à l’avis de motion.</w:t>
      </w:r>
    </w:p>
    <w:p w14:paraId="575A9D99" w14:textId="09F937B4" w:rsidR="00D83ADC" w:rsidRPr="00574A68" w:rsidRDefault="00D83ADC" w:rsidP="00D83ADC">
      <w:pPr>
        <w:pStyle w:val="Heading2"/>
        <w:rPr>
          <w:lang w:val="fr-CA" w:eastAsia="en-US"/>
        </w:rPr>
      </w:pPr>
      <w:bookmarkStart w:id="91" w:name="_Toc66193947"/>
      <w:r>
        <w:rPr>
          <w:lang w:val="fr-CA" w:eastAsia="en-US"/>
        </w:rPr>
        <w:t>Preuve au soutien de la motion</w:t>
      </w:r>
      <w:bookmarkEnd w:id="91"/>
    </w:p>
    <w:p w14:paraId="455D4690" w14:textId="3CBC2A1A" w:rsidR="00574A68" w:rsidRPr="00D83ADC" w:rsidRDefault="00574A68" w:rsidP="007E3BDA">
      <w:pPr>
        <w:pStyle w:val="ListParagraph"/>
        <w:numPr>
          <w:ilvl w:val="0"/>
          <w:numId w:val="31"/>
        </w:numPr>
        <w:ind w:left="709" w:hanging="539"/>
        <w:rPr>
          <w:rFonts w:eastAsiaTheme="minorEastAsia"/>
          <w:lang w:val="fr-CA" w:eastAsia="en-US"/>
        </w:rPr>
      </w:pPr>
      <w:r>
        <w:rPr>
          <w:rFonts w:ascii="Arial" w:hAnsi="Arial" w:cs="Arial"/>
          <w:szCs w:val="24"/>
          <w:lang w:val="fr-CA"/>
        </w:rPr>
        <w:t>La preuve au soutien d’une motion doit être fournie par affidavit et comprendre les transcriptions de tout contre-interrogatoire sur l’affidavit, à moins de directive contraire de la Commission.</w:t>
      </w:r>
    </w:p>
    <w:p w14:paraId="19A7ED82" w14:textId="6591CF33" w:rsidR="00D83ADC" w:rsidRPr="00574A68" w:rsidRDefault="00D83ADC" w:rsidP="00D83ADC">
      <w:pPr>
        <w:pStyle w:val="Heading2"/>
        <w:rPr>
          <w:lang w:val="fr-CA" w:eastAsia="en-US"/>
        </w:rPr>
      </w:pPr>
      <w:bookmarkStart w:id="92" w:name="_Toc66193948"/>
      <w:r>
        <w:rPr>
          <w:lang w:val="fr-CA" w:eastAsia="en-US"/>
        </w:rPr>
        <w:t>Motions entendues par écrit</w:t>
      </w:r>
      <w:bookmarkEnd w:id="92"/>
    </w:p>
    <w:p w14:paraId="1AC60DF4" w14:textId="78F44461" w:rsidR="00574A68" w:rsidRPr="002F4676" w:rsidRDefault="00574A68" w:rsidP="007E3BDA">
      <w:pPr>
        <w:pStyle w:val="ListParagraph"/>
        <w:numPr>
          <w:ilvl w:val="0"/>
          <w:numId w:val="31"/>
        </w:numPr>
        <w:ind w:left="709" w:hanging="539"/>
        <w:rPr>
          <w:rFonts w:eastAsiaTheme="minorEastAsia"/>
          <w:lang w:val="fr-CA" w:eastAsia="en-US"/>
        </w:rPr>
      </w:pPr>
      <w:r>
        <w:rPr>
          <w:rFonts w:ascii="Arial" w:hAnsi="Arial" w:cs="Arial"/>
          <w:szCs w:val="24"/>
          <w:lang w:val="fr-CA"/>
        </w:rPr>
        <w:t>Les motions seront entendues par écrit, sauf directive contraire de la Commission.</w:t>
      </w:r>
    </w:p>
    <w:p w14:paraId="0E8FC66E" w14:textId="77777777" w:rsidR="00D83ADC" w:rsidRDefault="00D83ADC">
      <w:pPr>
        <w:rPr>
          <w:rFonts w:eastAsiaTheme="minorEastAsia" w:cs="Arial"/>
          <w:b/>
          <w:lang w:val="fr-CA" w:eastAsia="en-US"/>
        </w:rPr>
      </w:pPr>
      <w:r>
        <w:rPr>
          <w:rFonts w:eastAsiaTheme="minorEastAsia"/>
          <w:lang w:val="fr-CA" w:eastAsia="en-US"/>
        </w:rPr>
        <w:br w:type="page"/>
      </w:r>
    </w:p>
    <w:p w14:paraId="4DF02636" w14:textId="53EB8D12" w:rsidR="002F4676" w:rsidRDefault="002F4676" w:rsidP="002F4676">
      <w:pPr>
        <w:pStyle w:val="Heading1"/>
        <w:rPr>
          <w:rFonts w:eastAsiaTheme="minorEastAsia"/>
          <w:lang w:val="fr-CA" w:eastAsia="en-US"/>
        </w:rPr>
      </w:pPr>
      <w:bookmarkStart w:id="93" w:name="_Toc66193949"/>
      <w:r>
        <w:rPr>
          <w:rFonts w:eastAsiaTheme="minorEastAsia"/>
          <w:lang w:val="fr-CA" w:eastAsia="en-US"/>
        </w:rPr>
        <w:lastRenderedPageBreak/>
        <w:t>PARTIE 11 – AJOURNEMENT DES PROCÉDURES D’AUDITION</w:t>
      </w:r>
      <w:bookmarkEnd w:id="93"/>
    </w:p>
    <w:p w14:paraId="15CA9A97" w14:textId="79701264" w:rsidR="002F4676" w:rsidRPr="002F4676" w:rsidRDefault="002F4676" w:rsidP="002F4676">
      <w:pPr>
        <w:pStyle w:val="Heading2"/>
        <w:rPr>
          <w:lang w:val="fr-CA" w:eastAsia="en-US"/>
        </w:rPr>
      </w:pPr>
      <w:bookmarkStart w:id="94" w:name="_Toc66193950"/>
      <w:r>
        <w:rPr>
          <w:lang w:val="fr-CA" w:eastAsia="en-US"/>
        </w:rPr>
        <w:t>Demande d’ajournement</w:t>
      </w:r>
      <w:bookmarkEnd w:id="94"/>
    </w:p>
    <w:p w14:paraId="06E0F632" w14:textId="7937357C" w:rsidR="001664EA" w:rsidRPr="002F4676" w:rsidRDefault="001664EA" w:rsidP="001664EA">
      <w:pPr>
        <w:pStyle w:val="ListParagraph"/>
        <w:numPr>
          <w:ilvl w:val="0"/>
          <w:numId w:val="31"/>
        </w:numPr>
        <w:ind w:left="709" w:hanging="539"/>
        <w:rPr>
          <w:rFonts w:eastAsiaTheme="minorEastAsia"/>
          <w:lang w:val="fr-CA" w:eastAsia="en-US"/>
        </w:rPr>
      </w:pPr>
      <w:r>
        <w:rPr>
          <w:rFonts w:ascii="Arial" w:hAnsi="Arial" w:cs="Arial"/>
          <w:szCs w:val="24"/>
          <w:lang w:val="fr-CA"/>
        </w:rPr>
        <w:t>Sauf ordonnance contraire de la Commission, les demandes d’ajournement sont signifiées à toutes les autres parties et déposées auprès de la Commission au moins dix jours avant la date prévue de la procédure d’audition.</w:t>
      </w:r>
    </w:p>
    <w:p w14:paraId="560BD9FF" w14:textId="3EAFCA64" w:rsidR="002F4676" w:rsidRPr="001664EA" w:rsidRDefault="002F4676" w:rsidP="002F4676">
      <w:pPr>
        <w:pStyle w:val="Heading2"/>
        <w:rPr>
          <w:lang w:val="fr-CA" w:eastAsia="en-US"/>
        </w:rPr>
      </w:pPr>
      <w:bookmarkStart w:id="95" w:name="_Toc66193951"/>
      <w:r>
        <w:rPr>
          <w:lang w:val="fr-CA" w:eastAsia="en-US"/>
        </w:rPr>
        <w:t>Motion d’ajournement</w:t>
      </w:r>
      <w:bookmarkEnd w:id="95"/>
    </w:p>
    <w:p w14:paraId="6E832BEB" w14:textId="35960811" w:rsidR="001664EA" w:rsidRPr="00BF3B6C" w:rsidRDefault="001664EA" w:rsidP="001664EA">
      <w:pPr>
        <w:pStyle w:val="ListParagraph"/>
        <w:numPr>
          <w:ilvl w:val="0"/>
          <w:numId w:val="31"/>
        </w:numPr>
        <w:ind w:left="709" w:hanging="539"/>
        <w:rPr>
          <w:rFonts w:eastAsiaTheme="minorEastAsia"/>
          <w:lang w:val="fr-CA" w:eastAsia="en-US"/>
        </w:rPr>
      </w:pPr>
      <w:r>
        <w:rPr>
          <w:rFonts w:ascii="Arial" w:eastAsia="Arial" w:hAnsi="Arial" w:cs="Arial"/>
          <w:szCs w:val="24"/>
          <w:lang w:val="fr-CA"/>
        </w:rPr>
        <w:t>Une partie peut présenter une motion d’ajournement,</w:t>
      </w:r>
      <w:r>
        <w:rPr>
          <w:rFonts w:ascii="Arial" w:eastAsia="Arial" w:hAnsi="Arial" w:cs="Arial"/>
          <w:spacing w:val="-1"/>
          <w:szCs w:val="24"/>
          <w:lang w:val="fr-CA"/>
        </w:rPr>
        <w:t xml:space="preserve"> </w:t>
      </w:r>
      <w:r>
        <w:rPr>
          <w:rFonts w:ascii="Arial" w:eastAsia="Arial" w:hAnsi="Arial" w:cs="Arial"/>
          <w:szCs w:val="24"/>
          <w:lang w:val="fr-CA"/>
        </w:rPr>
        <w:t>dans le cadre de laquelle il fournit ce qui suit :</w:t>
      </w:r>
    </w:p>
    <w:p w14:paraId="57C05668" w14:textId="3B6818DD" w:rsidR="00BF3B6C" w:rsidRPr="002F4676" w:rsidRDefault="002F4676" w:rsidP="00BF3B6C">
      <w:pPr>
        <w:pStyle w:val="ListParagraph"/>
        <w:numPr>
          <w:ilvl w:val="1"/>
          <w:numId w:val="31"/>
        </w:numPr>
        <w:rPr>
          <w:rFonts w:eastAsiaTheme="minorEastAsia"/>
          <w:lang w:val="fr-CA" w:eastAsia="en-US"/>
        </w:rPr>
      </w:pPr>
      <w:r>
        <w:rPr>
          <w:rFonts w:ascii="Arial" w:eastAsia="Arial" w:hAnsi="Arial" w:cs="Arial"/>
          <w:szCs w:val="24"/>
          <w:lang w:val="fr-CA"/>
        </w:rPr>
        <w:t>le consentement des autres parties, s’il y a</w:t>
      </w:r>
      <w:r>
        <w:rPr>
          <w:rFonts w:ascii="Arial" w:eastAsia="Arial" w:hAnsi="Arial" w:cs="Arial"/>
          <w:spacing w:val="-4"/>
          <w:szCs w:val="24"/>
          <w:lang w:val="fr-CA"/>
        </w:rPr>
        <w:t xml:space="preserve"> </w:t>
      </w:r>
      <w:r>
        <w:rPr>
          <w:rFonts w:ascii="Arial" w:eastAsia="Arial" w:hAnsi="Arial" w:cs="Arial"/>
          <w:szCs w:val="24"/>
          <w:lang w:val="fr-CA"/>
        </w:rPr>
        <w:t>lieu;</w:t>
      </w:r>
    </w:p>
    <w:p w14:paraId="238EA231" w14:textId="1BD5EA99" w:rsidR="002F4676" w:rsidRPr="002F4676" w:rsidRDefault="002F4676" w:rsidP="00BF3B6C">
      <w:pPr>
        <w:pStyle w:val="ListParagraph"/>
        <w:numPr>
          <w:ilvl w:val="1"/>
          <w:numId w:val="31"/>
        </w:numPr>
        <w:rPr>
          <w:rFonts w:eastAsiaTheme="minorEastAsia"/>
          <w:lang w:val="fr-CA" w:eastAsia="en-US"/>
        </w:rPr>
      </w:pPr>
      <w:r>
        <w:rPr>
          <w:rFonts w:ascii="Arial" w:eastAsia="Arial" w:hAnsi="Arial" w:cs="Arial"/>
          <w:szCs w:val="24"/>
          <w:lang w:val="fr-CA"/>
        </w:rPr>
        <w:t>une date proposée pour la procédure</w:t>
      </w:r>
      <w:r>
        <w:rPr>
          <w:rFonts w:ascii="Arial" w:eastAsia="Arial" w:hAnsi="Arial" w:cs="Arial"/>
          <w:spacing w:val="-3"/>
          <w:szCs w:val="24"/>
          <w:lang w:val="fr-CA"/>
        </w:rPr>
        <w:t xml:space="preserve"> </w:t>
      </w:r>
      <w:r>
        <w:rPr>
          <w:rFonts w:ascii="Arial" w:eastAsia="Arial" w:hAnsi="Arial" w:cs="Arial"/>
          <w:szCs w:val="24"/>
          <w:lang w:val="fr-CA"/>
        </w:rPr>
        <w:t>d’audition;</w:t>
      </w:r>
    </w:p>
    <w:p w14:paraId="7895B629" w14:textId="2816DE0E" w:rsidR="002F4676" w:rsidRPr="002F4676" w:rsidRDefault="002F4676" w:rsidP="00BF3B6C">
      <w:pPr>
        <w:pStyle w:val="ListParagraph"/>
        <w:numPr>
          <w:ilvl w:val="1"/>
          <w:numId w:val="31"/>
        </w:numPr>
        <w:rPr>
          <w:rFonts w:eastAsiaTheme="minorEastAsia"/>
          <w:lang w:val="fr-CA" w:eastAsia="en-US"/>
        </w:rPr>
      </w:pPr>
      <w:r>
        <w:rPr>
          <w:rFonts w:ascii="Arial" w:hAnsi="Arial" w:cs="Arial"/>
          <w:szCs w:val="24"/>
          <w:lang w:val="fr-CA"/>
        </w:rPr>
        <w:t>les motifs détaillés de la</w:t>
      </w:r>
      <w:r>
        <w:rPr>
          <w:rFonts w:ascii="Arial" w:hAnsi="Arial" w:cs="Arial"/>
          <w:spacing w:val="-2"/>
          <w:szCs w:val="24"/>
          <w:lang w:val="fr-CA"/>
        </w:rPr>
        <w:t xml:space="preserve"> </w:t>
      </w:r>
      <w:r>
        <w:rPr>
          <w:rFonts w:ascii="Arial" w:hAnsi="Arial" w:cs="Arial"/>
          <w:szCs w:val="24"/>
          <w:lang w:val="fr-CA"/>
        </w:rPr>
        <w:t>demande;</w:t>
      </w:r>
    </w:p>
    <w:p w14:paraId="10517E07" w14:textId="7AD52C90" w:rsidR="002F4676" w:rsidRPr="002F4676" w:rsidRDefault="002F4676" w:rsidP="00BF3B6C">
      <w:pPr>
        <w:pStyle w:val="ListParagraph"/>
        <w:numPr>
          <w:ilvl w:val="1"/>
          <w:numId w:val="31"/>
        </w:numPr>
        <w:rPr>
          <w:rFonts w:eastAsiaTheme="minorEastAsia"/>
          <w:lang w:val="fr-CA" w:eastAsia="en-US"/>
        </w:rPr>
      </w:pPr>
      <w:r>
        <w:rPr>
          <w:rFonts w:ascii="Arial" w:eastAsia="Arial" w:hAnsi="Arial" w:cs="Arial"/>
          <w:szCs w:val="24"/>
          <w:lang w:val="fr-CA"/>
        </w:rPr>
        <w:t>une preuve selon laquelle la partie qui présente la motion a fait tous</w:t>
      </w:r>
      <w:r>
        <w:rPr>
          <w:rFonts w:ascii="Arial" w:eastAsia="Arial" w:hAnsi="Arial" w:cs="Arial"/>
          <w:spacing w:val="-32"/>
          <w:szCs w:val="24"/>
          <w:lang w:val="fr-CA"/>
        </w:rPr>
        <w:t xml:space="preserve"> </w:t>
      </w:r>
      <w:r>
        <w:rPr>
          <w:rFonts w:ascii="Arial" w:eastAsia="Arial" w:hAnsi="Arial" w:cs="Arial"/>
          <w:szCs w:val="24"/>
          <w:lang w:val="fr-CA"/>
        </w:rPr>
        <w:t>les</w:t>
      </w:r>
      <w:r>
        <w:rPr>
          <w:rFonts w:ascii="Arial" w:eastAsia="Arial" w:hAnsi="Arial" w:cs="Arial"/>
          <w:spacing w:val="-1"/>
          <w:szCs w:val="24"/>
          <w:lang w:val="fr-CA"/>
        </w:rPr>
        <w:t xml:space="preserve"> </w:t>
      </w:r>
      <w:r>
        <w:rPr>
          <w:rFonts w:ascii="Arial" w:eastAsia="Arial" w:hAnsi="Arial" w:cs="Arial"/>
          <w:szCs w:val="24"/>
          <w:lang w:val="fr-CA"/>
        </w:rPr>
        <w:t>efforts raisonnables pour éviter</w:t>
      </w:r>
      <w:r>
        <w:rPr>
          <w:rFonts w:ascii="Arial" w:eastAsia="Arial" w:hAnsi="Arial" w:cs="Arial"/>
          <w:spacing w:val="-4"/>
          <w:szCs w:val="24"/>
          <w:lang w:val="fr-CA"/>
        </w:rPr>
        <w:t xml:space="preserve"> </w:t>
      </w:r>
      <w:r>
        <w:rPr>
          <w:rFonts w:ascii="Arial" w:eastAsia="Arial" w:hAnsi="Arial" w:cs="Arial"/>
          <w:szCs w:val="24"/>
          <w:lang w:val="fr-CA"/>
        </w:rPr>
        <w:t>l’ajournement;</w:t>
      </w:r>
    </w:p>
    <w:p w14:paraId="5F1B7A1C" w14:textId="659AA84B" w:rsidR="002F4676" w:rsidRPr="00BF3B6C" w:rsidRDefault="002F4676" w:rsidP="00BF3B6C">
      <w:pPr>
        <w:pStyle w:val="ListParagraph"/>
        <w:numPr>
          <w:ilvl w:val="1"/>
          <w:numId w:val="31"/>
        </w:numPr>
        <w:rPr>
          <w:rFonts w:eastAsiaTheme="minorEastAsia"/>
          <w:lang w:val="fr-CA" w:eastAsia="en-US"/>
        </w:rPr>
      </w:pPr>
      <w:r>
        <w:rPr>
          <w:rFonts w:ascii="Arial" w:eastAsia="Arial" w:hAnsi="Arial" w:cs="Arial"/>
          <w:szCs w:val="24"/>
          <w:lang w:val="fr-CA"/>
        </w:rPr>
        <w:t>une description de tout inconvénient que l’ajournement causera à d’autres</w:t>
      </w:r>
      <w:r>
        <w:rPr>
          <w:rFonts w:ascii="Arial" w:eastAsia="Arial" w:hAnsi="Arial" w:cs="Arial"/>
          <w:spacing w:val="-10"/>
          <w:szCs w:val="24"/>
          <w:lang w:val="fr-CA"/>
        </w:rPr>
        <w:t xml:space="preserve"> </w:t>
      </w:r>
      <w:r>
        <w:rPr>
          <w:rFonts w:ascii="Arial" w:eastAsia="Arial" w:hAnsi="Arial" w:cs="Arial"/>
          <w:szCs w:val="24"/>
          <w:lang w:val="fr-CA"/>
        </w:rPr>
        <w:t>personnes.</w:t>
      </w:r>
    </w:p>
    <w:p w14:paraId="2E514654" w14:textId="1C604DD1" w:rsidR="00BF3B6C" w:rsidRPr="001664EA" w:rsidRDefault="00BF3B6C" w:rsidP="00BF3B6C">
      <w:pPr>
        <w:pStyle w:val="Heading2"/>
        <w:rPr>
          <w:lang w:val="fr-CA" w:eastAsia="en-US"/>
        </w:rPr>
      </w:pPr>
      <w:bookmarkStart w:id="96" w:name="_Toc66193952"/>
      <w:r>
        <w:rPr>
          <w:lang w:val="fr-CA" w:eastAsia="en-US"/>
        </w:rPr>
        <w:t>Facteurs dont la Commission doit tenir compte</w:t>
      </w:r>
      <w:bookmarkEnd w:id="96"/>
    </w:p>
    <w:p w14:paraId="51A53461" w14:textId="38BEB065" w:rsidR="001664EA" w:rsidRPr="00750F1B" w:rsidRDefault="001664EA" w:rsidP="001664EA">
      <w:pPr>
        <w:pStyle w:val="ListParagraph"/>
        <w:numPr>
          <w:ilvl w:val="0"/>
          <w:numId w:val="31"/>
        </w:numPr>
        <w:ind w:left="709" w:hanging="539"/>
        <w:rPr>
          <w:rFonts w:eastAsiaTheme="minorEastAsia"/>
          <w:lang w:val="fr-CA" w:eastAsia="en-US"/>
        </w:rPr>
      </w:pPr>
      <w:r>
        <w:rPr>
          <w:rFonts w:ascii="Arial" w:eastAsia="Arial" w:hAnsi="Arial" w:cs="Arial"/>
          <w:szCs w:val="24"/>
          <w:lang w:val="fr-CA"/>
        </w:rPr>
        <w:t>Avant d’accorder tout ajournement, la Commission doit tenir compte de ce</w:t>
      </w:r>
      <w:r>
        <w:rPr>
          <w:rFonts w:ascii="Arial" w:eastAsia="Arial" w:hAnsi="Arial" w:cs="Arial"/>
          <w:spacing w:val="-35"/>
          <w:szCs w:val="24"/>
          <w:lang w:val="fr-CA"/>
        </w:rPr>
        <w:t xml:space="preserve"> </w:t>
      </w:r>
      <w:r>
        <w:rPr>
          <w:rFonts w:ascii="Arial" w:eastAsia="Arial" w:hAnsi="Arial" w:cs="Arial"/>
          <w:szCs w:val="24"/>
          <w:lang w:val="fr-CA"/>
        </w:rPr>
        <w:t>qui</w:t>
      </w:r>
      <w:r>
        <w:rPr>
          <w:rFonts w:ascii="Arial" w:eastAsia="Arial" w:hAnsi="Arial" w:cs="Arial"/>
          <w:spacing w:val="-1"/>
          <w:szCs w:val="24"/>
          <w:lang w:val="fr-CA"/>
        </w:rPr>
        <w:t xml:space="preserve"> </w:t>
      </w:r>
      <w:r>
        <w:rPr>
          <w:rFonts w:ascii="Arial" w:eastAsia="Arial" w:hAnsi="Arial" w:cs="Arial"/>
          <w:szCs w:val="24"/>
          <w:lang w:val="fr-CA"/>
        </w:rPr>
        <w:t>suit :</w:t>
      </w:r>
    </w:p>
    <w:p w14:paraId="0681D276" w14:textId="07B9E277" w:rsidR="00750F1B" w:rsidRPr="00F95E14" w:rsidRDefault="00F95E14" w:rsidP="00750F1B">
      <w:pPr>
        <w:pStyle w:val="ListParagraph"/>
        <w:numPr>
          <w:ilvl w:val="1"/>
          <w:numId w:val="31"/>
        </w:numPr>
        <w:rPr>
          <w:rFonts w:eastAsiaTheme="minorEastAsia"/>
          <w:lang w:val="fr-CA" w:eastAsia="en-US"/>
        </w:rPr>
      </w:pPr>
      <w:r>
        <w:rPr>
          <w:rFonts w:ascii="Arial" w:eastAsia="Arial" w:hAnsi="Arial" w:cs="Arial"/>
          <w:szCs w:val="24"/>
          <w:lang w:val="fr-CA"/>
        </w:rPr>
        <w:t>l’intégrité du processus de la Commission, y compris la capacité de la Commission de régler efficacement tous les appels déposés auprès de la Commission dans le cycle d’évaluation;</w:t>
      </w:r>
    </w:p>
    <w:p w14:paraId="0131ADBA" w14:textId="69CA1695" w:rsidR="00F95E14" w:rsidRPr="00F95E14" w:rsidRDefault="00F95E14" w:rsidP="00750F1B">
      <w:pPr>
        <w:pStyle w:val="ListParagraph"/>
        <w:numPr>
          <w:ilvl w:val="1"/>
          <w:numId w:val="31"/>
        </w:numPr>
        <w:rPr>
          <w:rFonts w:eastAsiaTheme="minorEastAsia"/>
          <w:lang w:val="fr-CA" w:eastAsia="en-US"/>
        </w:rPr>
      </w:pPr>
      <w:r>
        <w:rPr>
          <w:rFonts w:ascii="Arial" w:hAnsi="Arial" w:cs="Arial"/>
          <w:szCs w:val="24"/>
          <w:lang w:val="fr-CA"/>
        </w:rPr>
        <w:t>les intérêts des parties à obtenir une audience complète et</w:t>
      </w:r>
      <w:r>
        <w:rPr>
          <w:rFonts w:ascii="Arial" w:hAnsi="Arial" w:cs="Arial"/>
          <w:spacing w:val="-16"/>
          <w:szCs w:val="24"/>
          <w:lang w:val="fr-CA"/>
        </w:rPr>
        <w:t xml:space="preserve"> </w:t>
      </w:r>
      <w:r>
        <w:rPr>
          <w:rFonts w:ascii="Arial" w:hAnsi="Arial" w:cs="Arial"/>
          <w:szCs w:val="24"/>
          <w:lang w:val="fr-CA"/>
        </w:rPr>
        <w:t>équitable;</w:t>
      </w:r>
    </w:p>
    <w:p w14:paraId="08D1539C" w14:textId="01835F09" w:rsidR="00F95E14" w:rsidRPr="00F95E14" w:rsidRDefault="00F95E14" w:rsidP="00750F1B">
      <w:pPr>
        <w:pStyle w:val="ListParagraph"/>
        <w:numPr>
          <w:ilvl w:val="1"/>
          <w:numId w:val="31"/>
        </w:numPr>
        <w:rPr>
          <w:rFonts w:eastAsiaTheme="minorEastAsia"/>
          <w:lang w:val="fr-CA" w:eastAsia="en-US"/>
        </w:rPr>
      </w:pPr>
      <w:r>
        <w:rPr>
          <w:rFonts w:ascii="Arial" w:eastAsia="Arial" w:hAnsi="Arial" w:cs="Arial"/>
          <w:szCs w:val="24"/>
          <w:lang w:val="fr-CA"/>
        </w:rPr>
        <w:t>l’impact de l’ajournement sur les parties et sur d’autres</w:t>
      </w:r>
      <w:r>
        <w:rPr>
          <w:rFonts w:ascii="Arial" w:eastAsia="Arial" w:hAnsi="Arial" w:cs="Arial"/>
          <w:spacing w:val="-13"/>
          <w:szCs w:val="24"/>
          <w:lang w:val="fr-CA"/>
        </w:rPr>
        <w:t xml:space="preserve"> </w:t>
      </w:r>
      <w:r>
        <w:rPr>
          <w:rFonts w:ascii="Arial" w:eastAsia="Arial" w:hAnsi="Arial" w:cs="Arial"/>
          <w:szCs w:val="24"/>
          <w:lang w:val="fr-CA"/>
        </w:rPr>
        <w:t>personnes;</w:t>
      </w:r>
    </w:p>
    <w:p w14:paraId="27E17D9D" w14:textId="05E1BCB2" w:rsidR="00F95E14" w:rsidRPr="00F95E14" w:rsidRDefault="00F95E14" w:rsidP="00750F1B">
      <w:pPr>
        <w:pStyle w:val="ListParagraph"/>
        <w:numPr>
          <w:ilvl w:val="1"/>
          <w:numId w:val="31"/>
        </w:numPr>
        <w:rPr>
          <w:rFonts w:eastAsiaTheme="minorEastAsia"/>
          <w:lang w:val="fr-CA" w:eastAsia="en-US"/>
        </w:rPr>
      </w:pPr>
      <w:r>
        <w:rPr>
          <w:rFonts w:ascii="Arial" w:eastAsia="Arial" w:hAnsi="Arial" w:cs="Arial"/>
          <w:szCs w:val="24"/>
          <w:lang w:val="fr-CA"/>
        </w:rPr>
        <w:t>les circonstances donnant lieu à la nécessité d’un</w:t>
      </w:r>
      <w:r>
        <w:rPr>
          <w:rFonts w:ascii="Arial" w:eastAsia="Arial" w:hAnsi="Arial" w:cs="Arial"/>
          <w:spacing w:val="-7"/>
          <w:szCs w:val="24"/>
          <w:lang w:val="fr-CA"/>
        </w:rPr>
        <w:t xml:space="preserve"> </w:t>
      </w:r>
      <w:r>
        <w:rPr>
          <w:rFonts w:ascii="Arial" w:eastAsia="Arial" w:hAnsi="Arial" w:cs="Arial"/>
          <w:szCs w:val="24"/>
          <w:lang w:val="fr-CA"/>
        </w:rPr>
        <w:t>ajournement;</w:t>
      </w:r>
    </w:p>
    <w:p w14:paraId="4010A9AB" w14:textId="04606517" w:rsidR="00F95E14" w:rsidRPr="00F95E14" w:rsidRDefault="00F95E14" w:rsidP="00750F1B">
      <w:pPr>
        <w:pStyle w:val="ListParagraph"/>
        <w:numPr>
          <w:ilvl w:val="1"/>
          <w:numId w:val="31"/>
        </w:numPr>
        <w:rPr>
          <w:rFonts w:eastAsiaTheme="minorEastAsia"/>
          <w:lang w:val="fr-CA" w:eastAsia="en-US"/>
        </w:rPr>
      </w:pPr>
      <w:r>
        <w:rPr>
          <w:rFonts w:ascii="Arial" w:eastAsia="Arial" w:hAnsi="Arial" w:cs="Arial"/>
          <w:szCs w:val="24"/>
          <w:lang w:val="fr-CA"/>
        </w:rPr>
        <w:t>l’opportunité de la demande</w:t>
      </w:r>
      <w:r>
        <w:rPr>
          <w:rFonts w:ascii="Arial" w:eastAsia="Arial" w:hAnsi="Arial" w:cs="Arial"/>
          <w:spacing w:val="-2"/>
          <w:szCs w:val="24"/>
          <w:lang w:val="fr-CA"/>
        </w:rPr>
        <w:t xml:space="preserve"> </w:t>
      </w:r>
      <w:r>
        <w:rPr>
          <w:rFonts w:ascii="Arial" w:eastAsia="Arial" w:hAnsi="Arial" w:cs="Arial"/>
          <w:szCs w:val="24"/>
          <w:lang w:val="fr-CA"/>
        </w:rPr>
        <w:t>d’ajournement;</w:t>
      </w:r>
    </w:p>
    <w:p w14:paraId="0112C347" w14:textId="2D082BC8" w:rsidR="00F95E14" w:rsidRPr="00BF3B6C" w:rsidRDefault="00BF3B6C" w:rsidP="00750F1B">
      <w:pPr>
        <w:pStyle w:val="ListParagraph"/>
        <w:numPr>
          <w:ilvl w:val="1"/>
          <w:numId w:val="31"/>
        </w:numPr>
        <w:rPr>
          <w:rFonts w:eastAsiaTheme="minorEastAsia"/>
          <w:lang w:val="fr-CA" w:eastAsia="en-US"/>
        </w:rPr>
      </w:pPr>
      <w:r>
        <w:rPr>
          <w:rFonts w:ascii="Arial" w:hAnsi="Arial" w:cs="Arial"/>
          <w:szCs w:val="24"/>
          <w:lang w:val="fr-CA"/>
        </w:rPr>
        <w:t>la position des autres</w:t>
      </w:r>
      <w:r>
        <w:rPr>
          <w:rFonts w:ascii="Arial" w:hAnsi="Arial" w:cs="Arial"/>
          <w:spacing w:val="-2"/>
          <w:szCs w:val="24"/>
          <w:lang w:val="fr-CA"/>
        </w:rPr>
        <w:t xml:space="preserve"> </w:t>
      </w:r>
      <w:r>
        <w:rPr>
          <w:rFonts w:ascii="Arial" w:hAnsi="Arial" w:cs="Arial"/>
          <w:szCs w:val="24"/>
          <w:lang w:val="fr-CA"/>
        </w:rPr>
        <w:t>parties;</w:t>
      </w:r>
    </w:p>
    <w:p w14:paraId="2D846608" w14:textId="6D3C3812" w:rsidR="00BF3B6C" w:rsidRPr="00BF3B6C" w:rsidRDefault="00BF3B6C" w:rsidP="00750F1B">
      <w:pPr>
        <w:pStyle w:val="ListParagraph"/>
        <w:numPr>
          <w:ilvl w:val="1"/>
          <w:numId w:val="31"/>
        </w:numPr>
        <w:rPr>
          <w:rFonts w:eastAsiaTheme="minorEastAsia"/>
          <w:lang w:val="fr-CA" w:eastAsia="en-US"/>
        </w:rPr>
      </w:pPr>
      <w:r>
        <w:rPr>
          <w:rFonts w:ascii="Arial" w:eastAsia="Arial" w:hAnsi="Arial" w:cs="Arial"/>
          <w:szCs w:val="24"/>
          <w:lang w:val="fr-CA"/>
        </w:rPr>
        <w:t>le fait qu’il est dans l’intérêt public que la Commission fournisse</w:t>
      </w:r>
      <w:r>
        <w:rPr>
          <w:rFonts w:ascii="Arial" w:eastAsia="Arial" w:hAnsi="Arial" w:cs="Arial"/>
          <w:spacing w:val="-29"/>
          <w:szCs w:val="24"/>
          <w:lang w:val="fr-CA"/>
        </w:rPr>
        <w:t xml:space="preserve"> </w:t>
      </w:r>
      <w:r>
        <w:rPr>
          <w:rFonts w:ascii="Arial" w:eastAsia="Arial" w:hAnsi="Arial" w:cs="Arial"/>
          <w:szCs w:val="24"/>
          <w:lang w:val="fr-CA"/>
        </w:rPr>
        <w:t>ses services de façon juste, opportune et</w:t>
      </w:r>
      <w:r>
        <w:rPr>
          <w:rFonts w:ascii="Arial" w:eastAsia="Arial" w:hAnsi="Arial" w:cs="Arial"/>
          <w:spacing w:val="-4"/>
          <w:szCs w:val="24"/>
          <w:lang w:val="fr-CA"/>
        </w:rPr>
        <w:t xml:space="preserve"> </w:t>
      </w:r>
      <w:r>
        <w:rPr>
          <w:rFonts w:ascii="Arial" w:eastAsia="Arial" w:hAnsi="Arial" w:cs="Arial"/>
          <w:szCs w:val="24"/>
          <w:lang w:val="fr-CA"/>
        </w:rPr>
        <w:t>rentable;</w:t>
      </w:r>
    </w:p>
    <w:p w14:paraId="3A4003C6" w14:textId="47FA5025" w:rsidR="00BF3B6C" w:rsidRPr="00750F1B" w:rsidRDefault="00BF3B6C" w:rsidP="00750F1B">
      <w:pPr>
        <w:pStyle w:val="ListParagraph"/>
        <w:numPr>
          <w:ilvl w:val="1"/>
          <w:numId w:val="31"/>
        </w:numPr>
        <w:rPr>
          <w:rFonts w:eastAsiaTheme="minorEastAsia"/>
          <w:lang w:val="fr-CA" w:eastAsia="en-US"/>
        </w:rPr>
      </w:pPr>
      <w:r>
        <w:rPr>
          <w:rFonts w:ascii="Arial" w:eastAsia="Arial" w:hAnsi="Arial" w:cs="Arial"/>
          <w:szCs w:val="24"/>
          <w:lang w:val="fr-CA"/>
        </w:rPr>
        <w:t>tout autre facteur pertinent.</w:t>
      </w:r>
    </w:p>
    <w:p w14:paraId="73BD1AEB" w14:textId="77777777" w:rsidR="00750F1B" w:rsidRDefault="00750F1B">
      <w:pPr>
        <w:rPr>
          <w:rFonts w:eastAsiaTheme="minorEastAsia" w:cs="Arial"/>
          <w:b/>
          <w:lang w:val="fr-CA" w:eastAsia="en-US"/>
        </w:rPr>
      </w:pPr>
      <w:r>
        <w:rPr>
          <w:rFonts w:eastAsiaTheme="minorEastAsia"/>
          <w:lang w:val="fr-CA" w:eastAsia="en-US"/>
        </w:rPr>
        <w:br w:type="page"/>
      </w:r>
    </w:p>
    <w:p w14:paraId="2F049C4E" w14:textId="0416A4CE" w:rsidR="00750F1B" w:rsidRDefault="00750F1B" w:rsidP="00750F1B">
      <w:pPr>
        <w:pStyle w:val="Heading1"/>
        <w:rPr>
          <w:rFonts w:eastAsiaTheme="minorEastAsia"/>
          <w:lang w:val="fr-CA" w:eastAsia="en-US"/>
        </w:rPr>
      </w:pPr>
      <w:bookmarkStart w:id="97" w:name="_Toc66193953"/>
      <w:r>
        <w:rPr>
          <w:rFonts w:eastAsiaTheme="minorEastAsia"/>
          <w:lang w:val="fr-CA" w:eastAsia="en-US"/>
        </w:rPr>
        <w:lastRenderedPageBreak/>
        <w:t>PARTIE 12 – FORMAT DES PROCÉDURES D’AUDITION</w:t>
      </w:r>
      <w:bookmarkEnd w:id="97"/>
    </w:p>
    <w:p w14:paraId="2017C75E" w14:textId="706C416B" w:rsidR="00750F1B" w:rsidRPr="00750F1B" w:rsidRDefault="00750F1B" w:rsidP="00750F1B">
      <w:pPr>
        <w:pStyle w:val="Heading2"/>
        <w:rPr>
          <w:lang w:val="fr-CA" w:eastAsia="en-US"/>
        </w:rPr>
      </w:pPr>
      <w:bookmarkStart w:id="98" w:name="_Toc66193954"/>
      <w:r>
        <w:rPr>
          <w:lang w:val="fr-CA" w:eastAsia="en-US"/>
        </w:rPr>
        <w:t>Format des audiences</w:t>
      </w:r>
      <w:bookmarkEnd w:id="98"/>
    </w:p>
    <w:p w14:paraId="14C161B5" w14:textId="4571CD07" w:rsidR="001664EA" w:rsidRPr="00750F1B" w:rsidRDefault="00A942CD" w:rsidP="001664EA">
      <w:pPr>
        <w:pStyle w:val="ListParagraph"/>
        <w:numPr>
          <w:ilvl w:val="0"/>
          <w:numId w:val="31"/>
        </w:numPr>
        <w:ind w:left="709" w:hanging="539"/>
        <w:rPr>
          <w:rFonts w:eastAsiaTheme="minorEastAsia"/>
          <w:lang w:val="fr-CA" w:eastAsia="en-US"/>
        </w:rPr>
      </w:pPr>
      <w:r>
        <w:rPr>
          <w:rFonts w:ascii="Arial" w:hAnsi="Arial" w:cs="Arial"/>
          <w:szCs w:val="24"/>
          <w:lang w:val="fr-CA"/>
        </w:rPr>
        <w:t>Toutes les procédures d’audition se font par voie électronique, sauf ordonnance contraire de la Commission.</w:t>
      </w:r>
    </w:p>
    <w:p w14:paraId="39D3551E" w14:textId="72B9A63C" w:rsidR="00750F1B" w:rsidRPr="00A942CD" w:rsidRDefault="00750F1B" w:rsidP="00750F1B">
      <w:pPr>
        <w:pStyle w:val="Heading2"/>
        <w:rPr>
          <w:lang w:val="fr-CA" w:eastAsia="en-US"/>
        </w:rPr>
      </w:pPr>
      <w:bookmarkStart w:id="99" w:name="_Toc66193955"/>
      <w:r>
        <w:rPr>
          <w:lang w:val="fr-CA" w:eastAsia="en-US"/>
        </w:rPr>
        <w:t>Audiences électroniques</w:t>
      </w:r>
      <w:bookmarkEnd w:id="99"/>
    </w:p>
    <w:p w14:paraId="0B04FA7B" w14:textId="7F0AF247" w:rsidR="00A942CD" w:rsidRPr="00750F1B" w:rsidRDefault="00A942CD" w:rsidP="001664EA">
      <w:pPr>
        <w:pStyle w:val="ListParagraph"/>
        <w:numPr>
          <w:ilvl w:val="0"/>
          <w:numId w:val="31"/>
        </w:numPr>
        <w:ind w:left="709" w:hanging="539"/>
        <w:rPr>
          <w:rFonts w:eastAsiaTheme="minorEastAsia"/>
          <w:lang w:val="fr-CA" w:eastAsia="en-US"/>
        </w:rPr>
      </w:pPr>
      <w:r>
        <w:rPr>
          <w:rFonts w:ascii="Arial" w:eastAsia="Arial" w:hAnsi="Arial" w:cs="Arial"/>
          <w:szCs w:val="24"/>
          <w:lang w:val="fr-CA"/>
        </w:rPr>
        <w:t>La Commission peut tenir une procédure d'audition par voie</w:t>
      </w:r>
      <w:r>
        <w:rPr>
          <w:rFonts w:ascii="Arial" w:eastAsia="Arial" w:hAnsi="Arial" w:cs="Arial"/>
          <w:spacing w:val="-12"/>
          <w:szCs w:val="24"/>
          <w:lang w:val="fr-CA"/>
        </w:rPr>
        <w:t xml:space="preserve"> </w:t>
      </w:r>
      <w:r>
        <w:rPr>
          <w:rFonts w:ascii="Arial" w:eastAsia="Arial" w:hAnsi="Arial" w:cs="Arial"/>
          <w:szCs w:val="24"/>
          <w:lang w:val="fr-CA"/>
        </w:rPr>
        <w:t>d’audience électronique pour trancher toute question en litige dans l’instance, à moins</w:t>
      </w:r>
      <w:r>
        <w:rPr>
          <w:rFonts w:ascii="Arial" w:eastAsia="Arial" w:hAnsi="Arial" w:cs="Arial"/>
          <w:spacing w:val="-43"/>
          <w:szCs w:val="24"/>
          <w:lang w:val="fr-CA"/>
        </w:rPr>
        <w:t xml:space="preserve"> </w:t>
      </w:r>
      <w:r>
        <w:rPr>
          <w:rFonts w:ascii="Arial" w:eastAsia="Arial" w:hAnsi="Arial" w:cs="Arial"/>
          <w:szCs w:val="24"/>
          <w:lang w:val="fr-CA"/>
        </w:rPr>
        <w:t>qu’une partie convainque la Commission que la tenue d’une audience électronique causera vraisemblablement un préjudice considérable à cette</w:t>
      </w:r>
      <w:r>
        <w:rPr>
          <w:rFonts w:ascii="Arial" w:eastAsia="Arial" w:hAnsi="Arial" w:cs="Arial"/>
          <w:spacing w:val="-34"/>
          <w:szCs w:val="24"/>
          <w:lang w:val="fr-CA"/>
        </w:rPr>
        <w:t xml:space="preserve"> </w:t>
      </w:r>
      <w:r>
        <w:rPr>
          <w:rFonts w:ascii="Arial" w:eastAsia="Arial" w:hAnsi="Arial" w:cs="Arial"/>
          <w:szCs w:val="24"/>
          <w:lang w:val="fr-CA"/>
        </w:rPr>
        <w:t>partie.</w:t>
      </w:r>
    </w:p>
    <w:p w14:paraId="61FD9869" w14:textId="2D26D2CD" w:rsidR="00750F1B" w:rsidRPr="00A942CD" w:rsidRDefault="00750F1B" w:rsidP="00750F1B">
      <w:pPr>
        <w:pStyle w:val="Heading2"/>
        <w:rPr>
          <w:lang w:val="fr-CA" w:eastAsia="en-US"/>
        </w:rPr>
      </w:pPr>
      <w:bookmarkStart w:id="100" w:name="_Toc66193956"/>
      <w:r>
        <w:rPr>
          <w:lang w:val="fr-CA" w:eastAsia="en-US"/>
        </w:rPr>
        <w:t>Opposition à l’audience électronique</w:t>
      </w:r>
      <w:bookmarkEnd w:id="100"/>
    </w:p>
    <w:p w14:paraId="0430FDD7" w14:textId="75B54E98" w:rsidR="00A942CD" w:rsidRPr="00750F1B" w:rsidRDefault="00A942CD" w:rsidP="001664EA">
      <w:pPr>
        <w:pStyle w:val="ListParagraph"/>
        <w:numPr>
          <w:ilvl w:val="0"/>
          <w:numId w:val="31"/>
        </w:numPr>
        <w:ind w:left="709" w:hanging="539"/>
        <w:rPr>
          <w:rFonts w:eastAsiaTheme="minorEastAsia"/>
          <w:lang w:val="fr-CA" w:eastAsia="en-US"/>
        </w:rPr>
      </w:pPr>
      <w:r>
        <w:rPr>
          <w:rFonts w:ascii="Arial" w:eastAsia="Arial" w:hAnsi="Arial" w:cs="Arial"/>
          <w:szCs w:val="24"/>
          <w:lang w:val="fr-CA"/>
        </w:rPr>
        <w:t>La partie qui s'oppose à une audience électronique doit, au plus tard dix</w:t>
      </w:r>
      <w:r>
        <w:rPr>
          <w:rFonts w:ascii="Arial" w:eastAsia="Arial" w:hAnsi="Arial" w:cs="Arial"/>
          <w:spacing w:val="-37"/>
          <w:szCs w:val="24"/>
          <w:lang w:val="fr-CA"/>
        </w:rPr>
        <w:t xml:space="preserve"> </w:t>
      </w:r>
      <w:r>
        <w:rPr>
          <w:rFonts w:ascii="Arial" w:eastAsia="Arial" w:hAnsi="Arial" w:cs="Arial"/>
          <w:szCs w:val="24"/>
          <w:lang w:val="fr-CA"/>
        </w:rPr>
        <w:t>jours après la délivrance par la Commission de l’avis de la tenue d’une</w:t>
      </w:r>
      <w:r>
        <w:rPr>
          <w:rFonts w:ascii="Arial" w:eastAsia="Arial" w:hAnsi="Arial" w:cs="Arial"/>
          <w:spacing w:val="-17"/>
          <w:szCs w:val="24"/>
          <w:lang w:val="fr-CA"/>
        </w:rPr>
        <w:t xml:space="preserve"> </w:t>
      </w:r>
      <w:r>
        <w:rPr>
          <w:rFonts w:ascii="Arial" w:eastAsia="Arial" w:hAnsi="Arial" w:cs="Arial"/>
          <w:szCs w:val="24"/>
          <w:lang w:val="fr-CA"/>
        </w:rPr>
        <w:t>audience électronique, déposer auprès de la Commission, et signifier à toutes les</w:t>
      </w:r>
      <w:r>
        <w:rPr>
          <w:rFonts w:ascii="Arial" w:eastAsia="Arial" w:hAnsi="Arial" w:cs="Arial"/>
          <w:spacing w:val="-28"/>
          <w:szCs w:val="24"/>
          <w:lang w:val="fr-CA"/>
        </w:rPr>
        <w:t xml:space="preserve"> </w:t>
      </w:r>
      <w:r>
        <w:rPr>
          <w:rFonts w:ascii="Arial" w:eastAsia="Arial" w:hAnsi="Arial" w:cs="Arial"/>
          <w:szCs w:val="24"/>
          <w:lang w:val="fr-CA"/>
        </w:rPr>
        <w:t>autres</w:t>
      </w:r>
      <w:r>
        <w:rPr>
          <w:rFonts w:ascii="Arial" w:eastAsia="Arial" w:hAnsi="Arial" w:cs="Arial"/>
          <w:spacing w:val="-1"/>
          <w:szCs w:val="24"/>
          <w:lang w:val="fr-CA"/>
        </w:rPr>
        <w:t xml:space="preserve"> </w:t>
      </w:r>
      <w:r>
        <w:rPr>
          <w:rFonts w:ascii="Arial" w:eastAsia="Arial" w:hAnsi="Arial" w:cs="Arial"/>
          <w:szCs w:val="24"/>
          <w:lang w:val="fr-CA"/>
        </w:rPr>
        <w:t>parties à l’instance, un avis écrit comprenant un exposé des raisons</w:t>
      </w:r>
      <w:r>
        <w:rPr>
          <w:rFonts w:ascii="Arial" w:eastAsia="Arial" w:hAnsi="Arial" w:cs="Arial"/>
          <w:spacing w:val="-17"/>
          <w:szCs w:val="24"/>
          <w:lang w:val="fr-CA"/>
        </w:rPr>
        <w:t xml:space="preserve"> </w:t>
      </w:r>
      <w:r>
        <w:rPr>
          <w:rFonts w:ascii="Arial" w:eastAsia="Arial" w:hAnsi="Arial" w:cs="Arial"/>
          <w:szCs w:val="24"/>
          <w:lang w:val="fr-CA"/>
        </w:rPr>
        <w:t>pour</w:t>
      </w:r>
      <w:r>
        <w:rPr>
          <w:rFonts w:ascii="Arial" w:eastAsia="Arial" w:hAnsi="Arial" w:cs="Arial"/>
          <w:spacing w:val="-1"/>
          <w:szCs w:val="24"/>
          <w:lang w:val="fr-CA"/>
        </w:rPr>
        <w:t xml:space="preserve"> </w:t>
      </w:r>
      <w:r>
        <w:rPr>
          <w:rFonts w:ascii="Arial" w:eastAsia="Arial" w:hAnsi="Arial" w:cs="Arial"/>
          <w:szCs w:val="24"/>
          <w:lang w:val="fr-CA"/>
        </w:rPr>
        <w:t>lesquelles la tenue d’une audience électronique plutôt qu’une audience orale</w:t>
      </w:r>
      <w:r>
        <w:rPr>
          <w:rFonts w:ascii="Arial" w:eastAsia="Arial" w:hAnsi="Arial" w:cs="Arial"/>
          <w:spacing w:val="-31"/>
          <w:szCs w:val="24"/>
          <w:lang w:val="fr-CA"/>
        </w:rPr>
        <w:t xml:space="preserve"> </w:t>
      </w:r>
      <w:r>
        <w:rPr>
          <w:rFonts w:ascii="Arial" w:eastAsia="Arial" w:hAnsi="Arial" w:cs="Arial"/>
          <w:szCs w:val="24"/>
          <w:lang w:val="fr-CA"/>
        </w:rPr>
        <w:t>lui</w:t>
      </w:r>
      <w:r>
        <w:rPr>
          <w:rFonts w:ascii="Arial" w:eastAsia="Arial" w:hAnsi="Arial" w:cs="Arial"/>
          <w:spacing w:val="-1"/>
          <w:szCs w:val="24"/>
          <w:lang w:val="fr-CA"/>
        </w:rPr>
        <w:t xml:space="preserve"> </w:t>
      </w:r>
      <w:r>
        <w:rPr>
          <w:rFonts w:ascii="Arial" w:eastAsia="Arial" w:hAnsi="Arial" w:cs="Arial"/>
          <w:szCs w:val="24"/>
          <w:lang w:val="fr-CA"/>
        </w:rPr>
        <w:t>causerait vraisemblablement un préjudice</w:t>
      </w:r>
      <w:r>
        <w:rPr>
          <w:rFonts w:ascii="Arial" w:eastAsia="Arial" w:hAnsi="Arial" w:cs="Arial"/>
          <w:spacing w:val="-3"/>
          <w:szCs w:val="24"/>
          <w:lang w:val="fr-CA"/>
        </w:rPr>
        <w:t xml:space="preserve"> </w:t>
      </w:r>
      <w:r>
        <w:rPr>
          <w:rFonts w:ascii="Arial" w:eastAsia="Arial" w:hAnsi="Arial" w:cs="Arial"/>
          <w:szCs w:val="24"/>
          <w:lang w:val="fr-CA"/>
        </w:rPr>
        <w:t>considérable.</w:t>
      </w:r>
    </w:p>
    <w:p w14:paraId="479502D2" w14:textId="3C3958A8" w:rsidR="00750F1B" w:rsidRPr="00A942CD" w:rsidRDefault="00750F1B" w:rsidP="00750F1B">
      <w:pPr>
        <w:pStyle w:val="Heading2"/>
        <w:rPr>
          <w:lang w:val="fr-CA" w:eastAsia="en-US"/>
        </w:rPr>
      </w:pPr>
      <w:bookmarkStart w:id="101" w:name="_Toc66193957"/>
      <w:r>
        <w:rPr>
          <w:lang w:val="fr-CA" w:eastAsia="en-US"/>
        </w:rPr>
        <w:t>Réponse à l’avis d’opposition</w:t>
      </w:r>
      <w:bookmarkEnd w:id="101"/>
    </w:p>
    <w:p w14:paraId="26949A6F" w14:textId="6E48CF00" w:rsidR="00A942CD" w:rsidRPr="00750F1B" w:rsidRDefault="00A942CD" w:rsidP="001664EA">
      <w:pPr>
        <w:pStyle w:val="ListParagraph"/>
        <w:numPr>
          <w:ilvl w:val="0"/>
          <w:numId w:val="31"/>
        </w:numPr>
        <w:ind w:left="709" w:hanging="539"/>
        <w:rPr>
          <w:rFonts w:eastAsiaTheme="minorEastAsia"/>
          <w:lang w:val="fr-CA" w:eastAsia="en-US"/>
        </w:rPr>
      </w:pPr>
      <w:r>
        <w:rPr>
          <w:rFonts w:ascii="Arial" w:hAnsi="Arial" w:cs="Arial"/>
          <w:szCs w:val="24"/>
          <w:lang w:val="fr-CA"/>
        </w:rPr>
        <w:t>La Commission peut demander aux autres parties de fournir une réponse</w:t>
      </w:r>
      <w:r>
        <w:rPr>
          <w:rFonts w:ascii="Arial" w:hAnsi="Arial" w:cs="Arial"/>
          <w:spacing w:val="-37"/>
          <w:szCs w:val="24"/>
          <w:lang w:val="fr-CA"/>
        </w:rPr>
        <w:t xml:space="preserve"> </w:t>
      </w:r>
      <w:r>
        <w:rPr>
          <w:rFonts w:ascii="Arial" w:hAnsi="Arial" w:cs="Arial"/>
          <w:szCs w:val="24"/>
          <w:lang w:val="fr-CA"/>
        </w:rPr>
        <w:t>écrite dans un délai</w:t>
      </w:r>
      <w:r>
        <w:rPr>
          <w:rFonts w:ascii="Arial" w:hAnsi="Arial" w:cs="Arial"/>
          <w:spacing w:val="-1"/>
          <w:szCs w:val="24"/>
          <w:lang w:val="fr-CA"/>
        </w:rPr>
        <w:t xml:space="preserve"> </w:t>
      </w:r>
      <w:r>
        <w:rPr>
          <w:rFonts w:ascii="Arial" w:hAnsi="Arial" w:cs="Arial"/>
          <w:szCs w:val="24"/>
          <w:lang w:val="fr-CA"/>
        </w:rPr>
        <w:t>de cinq jours de l’opposition</w:t>
      </w:r>
      <w:r w:rsidR="00486644">
        <w:rPr>
          <w:rFonts w:ascii="Arial" w:hAnsi="Arial" w:cs="Arial"/>
          <w:szCs w:val="24"/>
          <w:lang w:val="fr-CA"/>
        </w:rPr>
        <w:t>.</w:t>
      </w:r>
    </w:p>
    <w:p w14:paraId="7A3A35F9" w14:textId="6A37B205" w:rsidR="00750F1B" w:rsidRPr="00486644" w:rsidRDefault="00750F1B" w:rsidP="00750F1B">
      <w:pPr>
        <w:pStyle w:val="Heading2"/>
        <w:rPr>
          <w:lang w:val="fr-CA" w:eastAsia="en-US"/>
        </w:rPr>
      </w:pPr>
      <w:bookmarkStart w:id="102" w:name="_Toc66193958"/>
      <w:r>
        <w:rPr>
          <w:lang w:val="fr-CA" w:eastAsia="en-US"/>
        </w:rPr>
        <w:t>Procédure applicable en cas d’opposition</w:t>
      </w:r>
      <w:bookmarkEnd w:id="102"/>
    </w:p>
    <w:p w14:paraId="7622288D" w14:textId="08EB5390" w:rsidR="00486644" w:rsidRPr="003346C1" w:rsidRDefault="008F1598" w:rsidP="001664EA">
      <w:pPr>
        <w:pStyle w:val="ListParagraph"/>
        <w:numPr>
          <w:ilvl w:val="0"/>
          <w:numId w:val="31"/>
        </w:numPr>
        <w:ind w:left="709" w:hanging="539"/>
        <w:rPr>
          <w:rFonts w:eastAsiaTheme="minorEastAsia"/>
          <w:lang w:val="fr-CA" w:eastAsia="en-US"/>
        </w:rPr>
      </w:pPr>
      <w:r>
        <w:rPr>
          <w:rFonts w:ascii="Arial" w:eastAsia="Arial" w:hAnsi="Arial" w:cs="Arial"/>
          <w:szCs w:val="24"/>
          <w:lang w:val="fr-CA"/>
        </w:rPr>
        <w:t>En cas d’opposition à la tenue d’une procédure d’audition par voie d’audience électronique, la Commission peut, selon le cas :</w:t>
      </w:r>
    </w:p>
    <w:p w14:paraId="46F180FF" w14:textId="3F7124A4" w:rsidR="003346C1" w:rsidRPr="003346C1" w:rsidRDefault="003346C1" w:rsidP="003346C1">
      <w:pPr>
        <w:pStyle w:val="ListParagraph"/>
        <w:numPr>
          <w:ilvl w:val="1"/>
          <w:numId w:val="31"/>
        </w:numPr>
        <w:rPr>
          <w:rFonts w:eastAsiaTheme="minorEastAsia"/>
          <w:lang w:val="fr-CA" w:eastAsia="en-US"/>
        </w:rPr>
      </w:pPr>
      <w:r>
        <w:rPr>
          <w:rFonts w:ascii="Arial" w:eastAsia="Arial" w:hAnsi="Arial" w:cs="Arial"/>
          <w:szCs w:val="24"/>
          <w:lang w:val="fr-CA"/>
        </w:rPr>
        <w:t>convertir la procédure d’audition en un format</w:t>
      </w:r>
      <w:r>
        <w:rPr>
          <w:rFonts w:ascii="Arial" w:eastAsia="Arial" w:hAnsi="Arial" w:cs="Arial"/>
          <w:spacing w:val="-5"/>
          <w:szCs w:val="24"/>
          <w:lang w:val="fr-CA"/>
        </w:rPr>
        <w:t xml:space="preserve"> </w:t>
      </w:r>
      <w:r>
        <w:rPr>
          <w:rFonts w:ascii="Arial" w:eastAsia="Arial" w:hAnsi="Arial" w:cs="Arial"/>
          <w:szCs w:val="24"/>
          <w:lang w:val="fr-CA"/>
        </w:rPr>
        <w:t>différent;</w:t>
      </w:r>
    </w:p>
    <w:p w14:paraId="729790ED" w14:textId="6DC2F244" w:rsidR="003346C1" w:rsidRPr="003346C1" w:rsidRDefault="003346C1" w:rsidP="003346C1">
      <w:pPr>
        <w:pStyle w:val="ListParagraph"/>
        <w:numPr>
          <w:ilvl w:val="1"/>
          <w:numId w:val="31"/>
        </w:numPr>
        <w:rPr>
          <w:rFonts w:eastAsiaTheme="minorEastAsia"/>
          <w:lang w:val="fr-CA" w:eastAsia="en-US"/>
        </w:rPr>
      </w:pPr>
      <w:r>
        <w:rPr>
          <w:rFonts w:ascii="Arial" w:eastAsia="Arial" w:hAnsi="Arial" w:cs="Arial"/>
          <w:szCs w:val="24"/>
          <w:lang w:val="fr-CA"/>
        </w:rPr>
        <w:t>poursuivre l’audience électronique, avec ou sans</w:t>
      </w:r>
      <w:r>
        <w:rPr>
          <w:rFonts w:ascii="Arial" w:eastAsia="Arial" w:hAnsi="Arial" w:cs="Arial"/>
          <w:spacing w:val="-7"/>
          <w:szCs w:val="24"/>
          <w:lang w:val="fr-CA"/>
        </w:rPr>
        <w:t xml:space="preserve"> </w:t>
      </w:r>
      <w:r>
        <w:rPr>
          <w:rFonts w:ascii="Arial" w:eastAsia="Arial" w:hAnsi="Arial" w:cs="Arial"/>
          <w:szCs w:val="24"/>
          <w:lang w:val="fr-CA"/>
        </w:rPr>
        <w:t>condition;</w:t>
      </w:r>
    </w:p>
    <w:p w14:paraId="6AD51D00" w14:textId="10DC4B7E" w:rsidR="003346C1" w:rsidRPr="00405667" w:rsidRDefault="00750F1B" w:rsidP="003346C1">
      <w:pPr>
        <w:pStyle w:val="ListParagraph"/>
        <w:numPr>
          <w:ilvl w:val="1"/>
          <w:numId w:val="31"/>
        </w:numPr>
        <w:rPr>
          <w:rFonts w:eastAsiaTheme="minorEastAsia"/>
          <w:lang w:val="fr-CA" w:eastAsia="en-US"/>
        </w:rPr>
      </w:pPr>
      <w:r>
        <w:rPr>
          <w:rFonts w:ascii="Arial" w:eastAsia="Arial" w:hAnsi="Arial" w:cs="Arial"/>
          <w:szCs w:val="24"/>
          <w:lang w:val="fr-CA"/>
        </w:rPr>
        <w:t>rendre toute autre ordonnance qu’elle estime</w:t>
      </w:r>
      <w:r>
        <w:rPr>
          <w:rFonts w:ascii="Arial" w:eastAsia="Arial" w:hAnsi="Arial" w:cs="Arial"/>
          <w:spacing w:val="-5"/>
          <w:szCs w:val="24"/>
          <w:lang w:val="fr-CA"/>
        </w:rPr>
        <w:t xml:space="preserve"> </w:t>
      </w:r>
      <w:r>
        <w:rPr>
          <w:rFonts w:ascii="Arial" w:eastAsia="Arial" w:hAnsi="Arial" w:cs="Arial"/>
          <w:szCs w:val="24"/>
          <w:lang w:val="fr-CA"/>
        </w:rPr>
        <w:t>appropriée.</w:t>
      </w:r>
    </w:p>
    <w:p w14:paraId="7DB189EC" w14:textId="31619DB1" w:rsidR="00405667" w:rsidRPr="003346C1" w:rsidRDefault="003346C1" w:rsidP="003346C1">
      <w:pPr>
        <w:pStyle w:val="Heading3"/>
        <w:ind w:left="709"/>
        <w:rPr>
          <w:rFonts w:eastAsiaTheme="minorEastAsia"/>
          <w:u w:val="none"/>
          <w:lang w:val="fr-CA" w:eastAsia="en-US"/>
        </w:rPr>
      </w:pPr>
      <w:bookmarkStart w:id="103" w:name="_Toc66193959"/>
      <w:r>
        <w:rPr>
          <w:rFonts w:eastAsiaTheme="minorEastAsia"/>
          <w:u w:val="none"/>
          <w:lang w:val="fr-CA" w:eastAsia="en-US"/>
        </w:rPr>
        <w:t>AUDIENCES ÉCRITES</w:t>
      </w:r>
      <w:bookmarkEnd w:id="103"/>
    </w:p>
    <w:p w14:paraId="3AB06AD1" w14:textId="467F6EFC" w:rsidR="00405667" w:rsidRPr="008F1598" w:rsidRDefault="00405667" w:rsidP="00405667">
      <w:pPr>
        <w:pStyle w:val="Heading2"/>
        <w:rPr>
          <w:lang w:val="fr-CA" w:eastAsia="en-US"/>
        </w:rPr>
      </w:pPr>
      <w:bookmarkStart w:id="104" w:name="_Toc66193960"/>
      <w:r>
        <w:rPr>
          <w:lang w:val="fr-CA" w:eastAsia="en-US"/>
        </w:rPr>
        <w:t>Procédures d’audition par écrit</w:t>
      </w:r>
      <w:bookmarkEnd w:id="104"/>
    </w:p>
    <w:p w14:paraId="71738941" w14:textId="254A9AB1" w:rsidR="008F1598" w:rsidRPr="00405667" w:rsidRDefault="008F1598" w:rsidP="001664EA">
      <w:pPr>
        <w:pStyle w:val="ListParagraph"/>
        <w:numPr>
          <w:ilvl w:val="0"/>
          <w:numId w:val="31"/>
        </w:numPr>
        <w:ind w:left="709" w:hanging="539"/>
        <w:rPr>
          <w:rFonts w:eastAsiaTheme="minorEastAsia"/>
          <w:lang w:val="fr-CA" w:eastAsia="en-US"/>
        </w:rPr>
      </w:pPr>
      <w:r>
        <w:rPr>
          <w:rFonts w:ascii="Arial" w:hAnsi="Arial" w:cs="Arial"/>
          <w:szCs w:val="24"/>
          <w:lang w:val="fr-CA"/>
        </w:rPr>
        <w:t>La Commission peut tenir la totalité ou une tranche d'une</w:t>
      </w:r>
      <w:r>
        <w:rPr>
          <w:rFonts w:ascii="Arial" w:hAnsi="Arial" w:cs="Arial"/>
          <w:spacing w:val="-20"/>
          <w:szCs w:val="24"/>
          <w:lang w:val="fr-CA"/>
        </w:rPr>
        <w:t xml:space="preserve"> </w:t>
      </w:r>
      <w:r>
        <w:rPr>
          <w:rFonts w:ascii="Arial" w:hAnsi="Arial" w:cs="Arial"/>
          <w:szCs w:val="24"/>
          <w:lang w:val="fr-CA"/>
        </w:rPr>
        <w:t>procédure d'audition par écrit, sauf si une partie convainc la Commission qu'il existe</w:t>
      </w:r>
      <w:r>
        <w:rPr>
          <w:rFonts w:ascii="Arial" w:hAnsi="Arial" w:cs="Arial"/>
          <w:spacing w:val="-35"/>
          <w:szCs w:val="24"/>
          <w:lang w:val="fr-CA"/>
        </w:rPr>
        <w:t xml:space="preserve"> </w:t>
      </w:r>
      <w:r>
        <w:rPr>
          <w:rFonts w:ascii="Arial" w:hAnsi="Arial" w:cs="Arial"/>
          <w:szCs w:val="24"/>
          <w:lang w:val="fr-CA"/>
        </w:rPr>
        <w:t>un</w:t>
      </w:r>
      <w:r>
        <w:rPr>
          <w:rFonts w:ascii="Arial" w:hAnsi="Arial" w:cs="Arial"/>
          <w:spacing w:val="-1"/>
          <w:szCs w:val="24"/>
          <w:lang w:val="fr-CA"/>
        </w:rPr>
        <w:t xml:space="preserve"> </w:t>
      </w:r>
      <w:r>
        <w:rPr>
          <w:rFonts w:ascii="Arial" w:hAnsi="Arial" w:cs="Arial"/>
          <w:szCs w:val="24"/>
          <w:lang w:val="fr-CA"/>
        </w:rPr>
        <w:t>motif valable de ne pas le</w:t>
      </w:r>
      <w:r>
        <w:rPr>
          <w:rFonts w:ascii="Arial" w:hAnsi="Arial" w:cs="Arial"/>
          <w:spacing w:val="-2"/>
          <w:szCs w:val="24"/>
          <w:lang w:val="fr-CA"/>
        </w:rPr>
        <w:t xml:space="preserve"> </w:t>
      </w:r>
      <w:r>
        <w:rPr>
          <w:rFonts w:ascii="Arial" w:hAnsi="Arial" w:cs="Arial"/>
          <w:szCs w:val="24"/>
          <w:lang w:val="fr-CA"/>
        </w:rPr>
        <w:t>faire.</w:t>
      </w:r>
    </w:p>
    <w:p w14:paraId="6AFF143A" w14:textId="77777777" w:rsidR="004B3C67" w:rsidRDefault="004B3C67">
      <w:pPr>
        <w:rPr>
          <w:rFonts w:eastAsiaTheme="minorHAnsi" w:cs="Arial"/>
          <w:b/>
          <w:szCs w:val="22"/>
          <w:lang w:val="fr-CA" w:eastAsia="en-US"/>
        </w:rPr>
      </w:pPr>
      <w:r>
        <w:rPr>
          <w:lang w:val="fr-CA" w:eastAsia="en-US"/>
        </w:rPr>
        <w:br w:type="page"/>
      </w:r>
    </w:p>
    <w:p w14:paraId="3A1D3392" w14:textId="711919C8" w:rsidR="00405667" w:rsidRPr="008F1598" w:rsidRDefault="00405667" w:rsidP="00405667">
      <w:pPr>
        <w:pStyle w:val="Heading2"/>
        <w:rPr>
          <w:lang w:val="fr-CA" w:eastAsia="en-US"/>
        </w:rPr>
      </w:pPr>
      <w:bookmarkStart w:id="105" w:name="_Toc66193961"/>
      <w:r>
        <w:rPr>
          <w:lang w:val="fr-CA" w:eastAsia="en-US"/>
        </w:rPr>
        <w:lastRenderedPageBreak/>
        <w:t>Facteurs dont la Commission peut tenir compte</w:t>
      </w:r>
      <w:bookmarkEnd w:id="105"/>
    </w:p>
    <w:p w14:paraId="113DDCAF" w14:textId="5374B84F" w:rsidR="008F1598" w:rsidRPr="007C68D8" w:rsidRDefault="00806EFC" w:rsidP="001664EA">
      <w:pPr>
        <w:pStyle w:val="ListParagraph"/>
        <w:numPr>
          <w:ilvl w:val="0"/>
          <w:numId w:val="31"/>
        </w:numPr>
        <w:ind w:left="709" w:hanging="539"/>
        <w:rPr>
          <w:rFonts w:eastAsiaTheme="minorEastAsia"/>
          <w:lang w:val="fr-CA" w:eastAsia="en-US"/>
        </w:rPr>
      </w:pPr>
      <w:r>
        <w:rPr>
          <w:rFonts w:ascii="Arial" w:eastAsia="Arial" w:hAnsi="Arial" w:cs="Arial"/>
          <w:szCs w:val="24"/>
          <w:lang w:val="fr-CA"/>
        </w:rPr>
        <w:t>Pour décider s’il y a lieu de tenir une audience écrite, la Commission</w:t>
      </w:r>
      <w:r>
        <w:rPr>
          <w:rFonts w:ascii="Arial" w:eastAsia="Arial" w:hAnsi="Arial" w:cs="Arial"/>
          <w:spacing w:val="-34"/>
          <w:szCs w:val="24"/>
          <w:lang w:val="fr-CA"/>
        </w:rPr>
        <w:t xml:space="preserve"> </w:t>
      </w:r>
      <w:r>
        <w:rPr>
          <w:rFonts w:ascii="Arial" w:eastAsia="Arial" w:hAnsi="Arial" w:cs="Arial"/>
          <w:szCs w:val="24"/>
          <w:lang w:val="fr-CA"/>
        </w:rPr>
        <w:t>peut</w:t>
      </w:r>
      <w:r>
        <w:rPr>
          <w:rFonts w:ascii="Arial" w:eastAsia="Arial" w:hAnsi="Arial" w:cs="Arial"/>
          <w:spacing w:val="-1"/>
          <w:szCs w:val="24"/>
          <w:lang w:val="fr-CA"/>
        </w:rPr>
        <w:t xml:space="preserve"> </w:t>
      </w:r>
      <w:r>
        <w:rPr>
          <w:rFonts w:ascii="Arial" w:eastAsia="Arial" w:hAnsi="Arial" w:cs="Arial"/>
          <w:szCs w:val="24"/>
          <w:lang w:val="fr-CA"/>
        </w:rPr>
        <w:t>tenir compte de tous les facteurs pertinents, notamment :</w:t>
      </w:r>
    </w:p>
    <w:p w14:paraId="3FCF9247" w14:textId="448D2727" w:rsidR="007C68D8" w:rsidRPr="00AF1BF8" w:rsidRDefault="00AF1BF8" w:rsidP="007C68D8">
      <w:pPr>
        <w:pStyle w:val="ListParagraph"/>
        <w:numPr>
          <w:ilvl w:val="1"/>
          <w:numId w:val="31"/>
        </w:numPr>
        <w:rPr>
          <w:rFonts w:eastAsiaTheme="minorEastAsia"/>
          <w:lang w:val="fr-CA" w:eastAsia="en-US"/>
        </w:rPr>
      </w:pPr>
      <w:r>
        <w:rPr>
          <w:rFonts w:ascii="Arial" w:eastAsia="Arial" w:hAnsi="Arial" w:cs="Arial"/>
          <w:szCs w:val="24"/>
          <w:lang w:val="fr-CA"/>
        </w:rPr>
        <w:t>l’intégrité du processus de la Commission, y compris la capacité de la Commission de régler efficacement tous les appels déposés auprès de la Commission dans le cycle d’évaluation;</w:t>
      </w:r>
    </w:p>
    <w:p w14:paraId="7623DD27" w14:textId="07018137" w:rsidR="00AF1BF8" w:rsidRPr="00AF1BF8" w:rsidRDefault="00AF1BF8" w:rsidP="007C68D8">
      <w:pPr>
        <w:pStyle w:val="ListParagraph"/>
        <w:numPr>
          <w:ilvl w:val="1"/>
          <w:numId w:val="31"/>
        </w:numPr>
        <w:rPr>
          <w:rFonts w:eastAsiaTheme="minorEastAsia"/>
          <w:lang w:val="fr-CA" w:eastAsia="en-US"/>
        </w:rPr>
      </w:pPr>
      <w:r>
        <w:rPr>
          <w:rFonts w:ascii="Arial" w:eastAsia="Arial" w:hAnsi="Arial" w:cs="Arial"/>
          <w:szCs w:val="24"/>
          <w:lang w:val="fr-CA"/>
        </w:rPr>
        <w:t>la question de savoir si la majorité des questions en litige sont des questions de droit;</w:t>
      </w:r>
    </w:p>
    <w:p w14:paraId="5FC6C5D6" w14:textId="1F73C1C7" w:rsidR="00AF1BF8" w:rsidRPr="00AF1BF8" w:rsidRDefault="00AF1BF8" w:rsidP="007C68D8">
      <w:pPr>
        <w:pStyle w:val="ListParagraph"/>
        <w:numPr>
          <w:ilvl w:val="1"/>
          <w:numId w:val="31"/>
        </w:numPr>
        <w:rPr>
          <w:rFonts w:eastAsiaTheme="minorEastAsia"/>
          <w:lang w:val="fr-CA" w:eastAsia="en-US"/>
        </w:rPr>
      </w:pPr>
      <w:r>
        <w:rPr>
          <w:rFonts w:ascii="Arial" w:eastAsia="Arial" w:hAnsi="Arial" w:cs="Arial"/>
          <w:szCs w:val="24"/>
          <w:lang w:val="fr-CA"/>
        </w:rPr>
        <w:t>le caractère équitable et accessible de ce mode d’audition pour les</w:t>
      </w:r>
      <w:r>
        <w:rPr>
          <w:rFonts w:ascii="Arial" w:eastAsia="Arial" w:hAnsi="Arial" w:cs="Arial"/>
          <w:spacing w:val="-31"/>
          <w:szCs w:val="24"/>
          <w:lang w:val="fr-CA"/>
        </w:rPr>
        <w:t xml:space="preserve"> </w:t>
      </w:r>
      <w:r>
        <w:rPr>
          <w:rFonts w:ascii="Arial" w:eastAsia="Arial" w:hAnsi="Arial" w:cs="Arial"/>
          <w:szCs w:val="24"/>
          <w:lang w:val="fr-CA"/>
        </w:rPr>
        <w:t>parties</w:t>
      </w:r>
      <w:r>
        <w:rPr>
          <w:rFonts w:ascii="Arial" w:eastAsia="Arial" w:hAnsi="Arial" w:cs="Arial"/>
          <w:spacing w:val="-1"/>
          <w:szCs w:val="24"/>
          <w:lang w:val="fr-CA"/>
        </w:rPr>
        <w:t xml:space="preserve"> </w:t>
      </w:r>
      <w:r>
        <w:rPr>
          <w:rFonts w:ascii="Arial" w:eastAsia="Arial" w:hAnsi="Arial" w:cs="Arial"/>
          <w:szCs w:val="24"/>
          <w:lang w:val="fr-CA"/>
        </w:rPr>
        <w:t>et la</w:t>
      </w:r>
      <w:r>
        <w:rPr>
          <w:rFonts w:ascii="Arial" w:eastAsia="Arial" w:hAnsi="Arial" w:cs="Arial"/>
          <w:spacing w:val="-1"/>
          <w:szCs w:val="24"/>
          <w:lang w:val="fr-CA"/>
        </w:rPr>
        <w:t xml:space="preserve"> </w:t>
      </w:r>
      <w:r>
        <w:rPr>
          <w:rFonts w:ascii="Arial" w:eastAsia="Arial" w:hAnsi="Arial" w:cs="Arial"/>
          <w:szCs w:val="24"/>
          <w:lang w:val="fr-CA"/>
        </w:rPr>
        <w:t>Commission;</w:t>
      </w:r>
    </w:p>
    <w:p w14:paraId="36DDB1E8" w14:textId="78DCA6BC" w:rsidR="00AF1BF8" w:rsidRPr="00AF1BF8" w:rsidRDefault="00AF1BF8" w:rsidP="007C68D8">
      <w:pPr>
        <w:pStyle w:val="ListParagraph"/>
        <w:numPr>
          <w:ilvl w:val="1"/>
          <w:numId w:val="31"/>
        </w:numPr>
        <w:rPr>
          <w:rFonts w:eastAsiaTheme="minorEastAsia"/>
          <w:lang w:val="fr-CA" w:eastAsia="en-US"/>
        </w:rPr>
      </w:pPr>
      <w:r>
        <w:rPr>
          <w:rFonts w:ascii="Arial" w:eastAsia="Arial" w:hAnsi="Arial" w:cs="Arial"/>
          <w:szCs w:val="24"/>
          <w:lang w:val="fr-CA"/>
        </w:rPr>
        <w:t>la probabilité qu’une telle procédure soit moins coûteuse, plus rapide et</w:t>
      </w:r>
      <w:r>
        <w:rPr>
          <w:rFonts w:ascii="Arial" w:eastAsia="Arial" w:hAnsi="Arial" w:cs="Arial"/>
          <w:spacing w:val="-38"/>
          <w:szCs w:val="24"/>
          <w:lang w:val="fr-CA"/>
        </w:rPr>
        <w:t xml:space="preserve"> </w:t>
      </w:r>
      <w:r>
        <w:rPr>
          <w:rFonts w:ascii="Arial" w:eastAsia="Arial" w:hAnsi="Arial" w:cs="Arial"/>
          <w:szCs w:val="24"/>
          <w:lang w:val="fr-CA"/>
        </w:rPr>
        <w:t>plus</w:t>
      </w:r>
      <w:r>
        <w:rPr>
          <w:rFonts w:ascii="Arial" w:eastAsia="Arial" w:hAnsi="Arial" w:cs="Arial"/>
          <w:spacing w:val="-1"/>
          <w:szCs w:val="24"/>
          <w:lang w:val="fr-CA"/>
        </w:rPr>
        <w:t xml:space="preserve"> </w:t>
      </w:r>
      <w:r>
        <w:rPr>
          <w:rFonts w:ascii="Arial" w:eastAsia="Arial" w:hAnsi="Arial" w:cs="Arial"/>
          <w:szCs w:val="24"/>
          <w:lang w:val="fr-CA"/>
        </w:rPr>
        <w:t>efficiente;</w:t>
      </w:r>
    </w:p>
    <w:p w14:paraId="43F57421" w14:textId="583A79E5" w:rsidR="00AF1BF8" w:rsidRPr="00AF1BF8" w:rsidRDefault="00AF1BF8" w:rsidP="007C68D8">
      <w:pPr>
        <w:pStyle w:val="ListParagraph"/>
        <w:numPr>
          <w:ilvl w:val="1"/>
          <w:numId w:val="31"/>
        </w:numPr>
        <w:rPr>
          <w:rFonts w:eastAsiaTheme="minorEastAsia"/>
          <w:lang w:val="fr-CA" w:eastAsia="en-US"/>
        </w:rPr>
      </w:pPr>
      <w:r>
        <w:rPr>
          <w:rFonts w:ascii="Arial" w:eastAsia="Arial" w:hAnsi="Arial" w:cs="Arial"/>
          <w:szCs w:val="24"/>
          <w:lang w:val="fr-CA"/>
        </w:rPr>
        <w:t>l’effet sur l’accessibilité du public au processus utilisé par la</w:t>
      </w:r>
      <w:r>
        <w:rPr>
          <w:rFonts w:ascii="Arial" w:eastAsia="Arial" w:hAnsi="Arial" w:cs="Arial"/>
          <w:spacing w:val="-20"/>
          <w:szCs w:val="24"/>
          <w:lang w:val="fr-CA"/>
        </w:rPr>
        <w:t xml:space="preserve"> </w:t>
      </w:r>
      <w:r>
        <w:rPr>
          <w:rFonts w:ascii="Arial" w:eastAsia="Arial" w:hAnsi="Arial" w:cs="Arial"/>
          <w:szCs w:val="24"/>
          <w:lang w:val="fr-CA"/>
        </w:rPr>
        <w:t>Commission;</w:t>
      </w:r>
    </w:p>
    <w:p w14:paraId="56632619" w14:textId="1E634B50" w:rsidR="00AF1BF8" w:rsidRPr="00405667" w:rsidRDefault="00405667" w:rsidP="007C68D8">
      <w:pPr>
        <w:pStyle w:val="ListParagraph"/>
        <w:numPr>
          <w:ilvl w:val="1"/>
          <w:numId w:val="31"/>
        </w:numPr>
        <w:rPr>
          <w:rFonts w:eastAsiaTheme="minorEastAsia"/>
          <w:lang w:val="fr-CA" w:eastAsia="en-US"/>
        </w:rPr>
      </w:pPr>
      <w:r>
        <w:rPr>
          <w:rFonts w:ascii="Arial" w:eastAsia="Arial" w:hAnsi="Arial" w:cs="Arial"/>
          <w:szCs w:val="24"/>
          <w:lang w:val="fr-CA"/>
        </w:rPr>
        <w:t>la possibilité que les parties arrivent à s’entendre sur les faits et</w:t>
      </w:r>
      <w:r>
        <w:rPr>
          <w:rFonts w:ascii="Arial" w:eastAsia="Arial" w:hAnsi="Arial" w:cs="Arial"/>
          <w:spacing w:val="-33"/>
          <w:szCs w:val="24"/>
          <w:lang w:val="fr-CA"/>
        </w:rPr>
        <w:t xml:space="preserve"> </w:t>
      </w:r>
      <w:r>
        <w:rPr>
          <w:rFonts w:ascii="Arial" w:eastAsia="Arial" w:hAnsi="Arial" w:cs="Arial"/>
          <w:szCs w:val="24"/>
          <w:lang w:val="fr-CA"/>
        </w:rPr>
        <w:t>les</w:t>
      </w:r>
      <w:r>
        <w:rPr>
          <w:rFonts w:ascii="Arial" w:eastAsia="Arial" w:hAnsi="Arial" w:cs="Arial"/>
          <w:spacing w:val="-1"/>
          <w:szCs w:val="24"/>
          <w:lang w:val="fr-CA"/>
        </w:rPr>
        <w:t xml:space="preserve"> </w:t>
      </w:r>
      <w:r>
        <w:rPr>
          <w:rFonts w:ascii="Arial" w:eastAsia="Arial" w:hAnsi="Arial" w:cs="Arial"/>
          <w:szCs w:val="24"/>
          <w:lang w:val="fr-CA"/>
        </w:rPr>
        <w:t>preuves;</w:t>
      </w:r>
    </w:p>
    <w:p w14:paraId="624CF827" w14:textId="38335B84" w:rsidR="00405667" w:rsidRPr="007C68D8" w:rsidRDefault="00405667" w:rsidP="007C68D8">
      <w:pPr>
        <w:pStyle w:val="ListParagraph"/>
        <w:numPr>
          <w:ilvl w:val="1"/>
          <w:numId w:val="31"/>
        </w:numPr>
        <w:rPr>
          <w:rFonts w:eastAsiaTheme="minorEastAsia"/>
          <w:lang w:val="fr-CA" w:eastAsia="en-US"/>
        </w:rPr>
      </w:pPr>
      <w:r>
        <w:rPr>
          <w:rFonts w:ascii="Arial" w:hAnsi="Arial" w:cs="Arial"/>
          <w:szCs w:val="24"/>
          <w:lang w:val="fr-CA"/>
        </w:rPr>
        <w:t>la probabilité que des témoignages de vive voix soient</w:t>
      </w:r>
      <w:r>
        <w:rPr>
          <w:rFonts w:ascii="Arial" w:hAnsi="Arial" w:cs="Arial"/>
          <w:spacing w:val="-13"/>
          <w:szCs w:val="24"/>
          <w:lang w:val="fr-CA"/>
        </w:rPr>
        <w:t xml:space="preserve"> </w:t>
      </w:r>
      <w:r>
        <w:rPr>
          <w:rFonts w:ascii="Arial" w:hAnsi="Arial" w:cs="Arial"/>
          <w:szCs w:val="24"/>
          <w:lang w:val="fr-CA"/>
        </w:rPr>
        <w:t>nécessaires.</w:t>
      </w:r>
    </w:p>
    <w:p w14:paraId="1370754F" w14:textId="6A156FF3" w:rsidR="007C68D8" w:rsidRPr="00806EFC" w:rsidRDefault="007C68D8" w:rsidP="007C68D8">
      <w:pPr>
        <w:pStyle w:val="Heading2"/>
        <w:rPr>
          <w:lang w:val="fr-CA" w:eastAsia="en-US"/>
        </w:rPr>
      </w:pPr>
      <w:bookmarkStart w:id="106" w:name="_Toc66193962"/>
      <w:r>
        <w:rPr>
          <w:lang w:val="fr-CA" w:eastAsia="en-US"/>
        </w:rPr>
        <w:t>Oppositions</w:t>
      </w:r>
      <w:bookmarkEnd w:id="106"/>
    </w:p>
    <w:p w14:paraId="6579FA96" w14:textId="46DC5209" w:rsidR="00806EFC" w:rsidRPr="007C68D8" w:rsidRDefault="00806EFC" w:rsidP="001664EA">
      <w:pPr>
        <w:pStyle w:val="ListParagraph"/>
        <w:numPr>
          <w:ilvl w:val="0"/>
          <w:numId w:val="31"/>
        </w:numPr>
        <w:ind w:left="709" w:hanging="539"/>
        <w:rPr>
          <w:rFonts w:eastAsiaTheme="minorEastAsia"/>
          <w:lang w:val="fr-CA" w:eastAsia="en-US"/>
        </w:rPr>
      </w:pPr>
      <w:r>
        <w:rPr>
          <w:rFonts w:ascii="Arial" w:eastAsia="Arial" w:hAnsi="Arial" w:cs="Arial"/>
          <w:szCs w:val="24"/>
          <w:lang w:val="fr-CA"/>
        </w:rPr>
        <w:t>Une partie peut déposer auprès de la Commission, et signifier à toutes</w:t>
      </w:r>
      <w:r>
        <w:rPr>
          <w:rFonts w:ascii="Arial" w:eastAsia="Arial" w:hAnsi="Arial" w:cs="Arial"/>
          <w:spacing w:val="-27"/>
          <w:szCs w:val="24"/>
          <w:lang w:val="fr-CA"/>
        </w:rPr>
        <w:t xml:space="preserve"> </w:t>
      </w:r>
      <w:r>
        <w:rPr>
          <w:rFonts w:ascii="Arial" w:eastAsia="Arial" w:hAnsi="Arial" w:cs="Arial"/>
          <w:szCs w:val="24"/>
          <w:lang w:val="fr-CA"/>
        </w:rPr>
        <w:t>les</w:t>
      </w:r>
      <w:r>
        <w:rPr>
          <w:rFonts w:ascii="Arial" w:eastAsia="Arial" w:hAnsi="Arial" w:cs="Arial"/>
          <w:spacing w:val="-1"/>
          <w:szCs w:val="24"/>
          <w:lang w:val="fr-CA"/>
        </w:rPr>
        <w:t xml:space="preserve"> </w:t>
      </w:r>
      <w:r>
        <w:rPr>
          <w:rFonts w:ascii="Arial" w:eastAsia="Arial" w:hAnsi="Arial" w:cs="Arial"/>
          <w:szCs w:val="24"/>
          <w:lang w:val="fr-CA"/>
        </w:rPr>
        <w:t>autres parties, une opposition par écrit à l’audience écrite dès l’avis d’audience</w:t>
      </w:r>
      <w:r>
        <w:rPr>
          <w:rFonts w:ascii="Arial" w:eastAsia="Arial" w:hAnsi="Arial" w:cs="Arial"/>
          <w:spacing w:val="-2"/>
          <w:szCs w:val="24"/>
          <w:lang w:val="fr-CA"/>
        </w:rPr>
        <w:t xml:space="preserve"> </w:t>
      </w:r>
      <w:r>
        <w:rPr>
          <w:rFonts w:ascii="Arial" w:eastAsia="Arial" w:hAnsi="Arial" w:cs="Arial"/>
          <w:szCs w:val="24"/>
          <w:lang w:val="fr-CA"/>
        </w:rPr>
        <w:t>écrite.</w:t>
      </w:r>
    </w:p>
    <w:p w14:paraId="0D43FFCF" w14:textId="72C93A3B" w:rsidR="007C68D8" w:rsidRPr="00806EFC" w:rsidRDefault="007C68D8" w:rsidP="007C68D8">
      <w:pPr>
        <w:pStyle w:val="Heading2"/>
        <w:rPr>
          <w:lang w:val="fr-CA" w:eastAsia="en-US"/>
        </w:rPr>
      </w:pPr>
      <w:bookmarkStart w:id="107" w:name="_Toc66193963"/>
      <w:r>
        <w:rPr>
          <w:lang w:val="fr-CA" w:eastAsia="en-US"/>
        </w:rPr>
        <w:t>Décision sur les oppositions</w:t>
      </w:r>
      <w:bookmarkEnd w:id="107"/>
    </w:p>
    <w:p w14:paraId="23652977" w14:textId="793DBA96" w:rsidR="00806EFC" w:rsidRPr="00AC55E1" w:rsidRDefault="00806EFC" w:rsidP="001664EA">
      <w:pPr>
        <w:pStyle w:val="ListParagraph"/>
        <w:numPr>
          <w:ilvl w:val="0"/>
          <w:numId w:val="31"/>
        </w:numPr>
        <w:ind w:left="709" w:hanging="539"/>
        <w:rPr>
          <w:rFonts w:eastAsiaTheme="minorEastAsia"/>
          <w:lang w:val="fr-CA" w:eastAsia="en-US"/>
        </w:rPr>
      </w:pPr>
      <w:r>
        <w:rPr>
          <w:rFonts w:ascii="Arial" w:eastAsia="Arial" w:hAnsi="Arial" w:cs="Arial"/>
          <w:szCs w:val="24"/>
          <w:lang w:val="fr-CA"/>
        </w:rPr>
        <w:t>Lorsqu’une opposition à une audience écrite est soulevée, la Commission</w:t>
      </w:r>
      <w:r>
        <w:rPr>
          <w:rFonts w:ascii="Arial" w:eastAsia="Arial" w:hAnsi="Arial" w:cs="Arial"/>
          <w:spacing w:val="-33"/>
          <w:szCs w:val="24"/>
          <w:lang w:val="fr-CA"/>
        </w:rPr>
        <w:t xml:space="preserve"> </w:t>
      </w:r>
      <w:r>
        <w:rPr>
          <w:rFonts w:ascii="Arial" w:eastAsia="Arial" w:hAnsi="Arial" w:cs="Arial"/>
          <w:szCs w:val="24"/>
          <w:lang w:val="fr-CA"/>
        </w:rPr>
        <w:t>peut, selon le cas :</w:t>
      </w:r>
    </w:p>
    <w:p w14:paraId="502C171C" w14:textId="62F51284" w:rsidR="00AC55E1" w:rsidRPr="007C68D8" w:rsidRDefault="007C68D8" w:rsidP="00AC55E1">
      <w:pPr>
        <w:pStyle w:val="ListParagraph"/>
        <w:numPr>
          <w:ilvl w:val="1"/>
          <w:numId w:val="31"/>
        </w:numPr>
        <w:rPr>
          <w:rFonts w:eastAsiaTheme="minorEastAsia"/>
          <w:lang w:val="fr-CA" w:eastAsia="en-US"/>
        </w:rPr>
      </w:pPr>
      <w:r>
        <w:rPr>
          <w:rFonts w:ascii="Arial" w:eastAsia="Arial" w:hAnsi="Arial" w:cs="Arial"/>
          <w:szCs w:val="24"/>
          <w:lang w:val="fr-CA"/>
        </w:rPr>
        <w:t>convertir la procédure d’audition en un format</w:t>
      </w:r>
      <w:r>
        <w:rPr>
          <w:rFonts w:ascii="Arial" w:eastAsia="Arial" w:hAnsi="Arial" w:cs="Arial"/>
          <w:spacing w:val="-6"/>
          <w:szCs w:val="24"/>
          <w:lang w:val="fr-CA"/>
        </w:rPr>
        <w:t xml:space="preserve"> </w:t>
      </w:r>
      <w:r>
        <w:rPr>
          <w:rFonts w:ascii="Arial" w:eastAsia="Arial" w:hAnsi="Arial" w:cs="Arial"/>
          <w:szCs w:val="24"/>
          <w:lang w:val="fr-CA"/>
        </w:rPr>
        <w:t>différent;</w:t>
      </w:r>
    </w:p>
    <w:p w14:paraId="6ED4457D" w14:textId="668808FD" w:rsidR="007C68D8" w:rsidRPr="007C68D8" w:rsidRDefault="007C68D8" w:rsidP="00AC55E1">
      <w:pPr>
        <w:pStyle w:val="ListParagraph"/>
        <w:numPr>
          <w:ilvl w:val="1"/>
          <w:numId w:val="31"/>
        </w:numPr>
        <w:rPr>
          <w:rFonts w:eastAsiaTheme="minorEastAsia"/>
          <w:lang w:val="fr-CA" w:eastAsia="en-US"/>
        </w:rPr>
      </w:pPr>
      <w:r>
        <w:rPr>
          <w:rFonts w:ascii="Arial" w:eastAsia="Arial" w:hAnsi="Arial" w:cs="Arial"/>
          <w:szCs w:val="24"/>
          <w:lang w:val="fr-CA"/>
        </w:rPr>
        <w:t>poursuivre l’audience, avec ou sans</w:t>
      </w:r>
      <w:r>
        <w:rPr>
          <w:rFonts w:ascii="Arial" w:eastAsia="Arial" w:hAnsi="Arial" w:cs="Arial"/>
          <w:spacing w:val="-4"/>
          <w:szCs w:val="24"/>
          <w:lang w:val="fr-CA"/>
        </w:rPr>
        <w:t xml:space="preserve"> </w:t>
      </w:r>
      <w:r>
        <w:rPr>
          <w:rFonts w:ascii="Arial" w:eastAsia="Arial" w:hAnsi="Arial" w:cs="Arial"/>
          <w:szCs w:val="24"/>
          <w:lang w:val="fr-CA"/>
        </w:rPr>
        <w:t>condition;</w:t>
      </w:r>
    </w:p>
    <w:p w14:paraId="0BCDB2A5" w14:textId="4D04A936" w:rsidR="007C68D8" w:rsidRPr="00AC55E1" w:rsidRDefault="007C68D8" w:rsidP="00AC55E1">
      <w:pPr>
        <w:pStyle w:val="ListParagraph"/>
        <w:numPr>
          <w:ilvl w:val="1"/>
          <w:numId w:val="31"/>
        </w:numPr>
        <w:rPr>
          <w:rFonts w:eastAsiaTheme="minorEastAsia"/>
          <w:lang w:val="fr-CA" w:eastAsia="en-US"/>
        </w:rPr>
      </w:pPr>
      <w:r>
        <w:rPr>
          <w:rFonts w:ascii="Arial" w:eastAsia="Arial" w:hAnsi="Arial" w:cs="Arial"/>
          <w:szCs w:val="24"/>
          <w:lang w:val="fr-CA"/>
        </w:rPr>
        <w:t>rendre toute autre ordonnance qu’elle estime</w:t>
      </w:r>
      <w:r>
        <w:rPr>
          <w:rFonts w:ascii="Arial" w:eastAsia="Arial" w:hAnsi="Arial" w:cs="Arial"/>
          <w:spacing w:val="-5"/>
          <w:szCs w:val="24"/>
          <w:lang w:val="fr-CA"/>
        </w:rPr>
        <w:t xml:space="preserve"> </w:t>
      </w:r>
      <w:r>
        <w:rPr>
          <w:rFonts w:ascii="Arial" w:eastAsia="Arial" w:hAnsi="Arial" w:cs="Arial"/>
          <w:szCs w:val="24"/>
          <w:lang w:val="fr-CA"/>
        </w:rPr>
        <w:t>appropriée.</w:t>
      </w:r>
    </w:p>
    <w:p w14:paraId="1B7F0B13" w14:textId="302E3F43" w:rsidR="00AC55E1" w:rsidRPr="00806EFC" w:rsidRDefault="00AC55E1" w:rsidP="00AC55E1">
      <w:pPr>
        <w:pStyle w:val="Heading2"/>
        <w:rPr>
          <w:lang w:val="fr-CA" w:eastAsia="en-US"/>
        </w:rPr>
      </w:pPr>
      <w:bookmarkStart w:id="108" w:name="_Toc66193964"/>
      <w:r>
        <w:rPr>
          <w:lang w:val="fr-CA" w:eastAsia="en-US"/>
        </w:rPr>
        <w:t>Exigence de preuve par affidavit</w:t>
      </w:r>
      <w:bookmarkEnd w:id="108"/>
    </w:p>
    <w:p w14:paraId="3ABEF404" w14:textId="34B88D13" w:rsidR="00806EFC" w:rsidRPr="00AC55E1" w:rsidRDefault="004F1594" w:rsidP="001664EA">
      <w:pPr>
        <w:pStyle w:val="ListParagraph"/>
        <w:numPr>
          <w:ilvl w:val="0"/>
          <w:numId w:val="31"/>
        </w:numPr>
        <w:ind w:left="709" w:hanging="539"/>
        <w:rPr>
          <w:rFonts w:eastAsiaTheme="minorEastAsia"/>
          <w:lang w:val="fr-CA" w:eastAsia="en-US"/>
        </w:rPr>
      </w:pPr>
      <w:r>
        <w:rPr>
          <w:rFonts w:ascii="Arial" w:hAnsi="Arial" w:cs="Arial"/>
          <w:szCs w:val="24"/>
          <w:lang w:val="fr-CA"/>
        </w:rPr>
        <w:t>Les preuves présentées à une audience écrite doivent l'être par affidavit</w:t>
      </w:r>
      <w:r>
        <w:rPr>
          <w:rFonts w:ascii="Arial" w:hAnsi="Arial" w:cs="Arial"/>
          <w:spacing w:val="-36"/>
          <w:szCs w:val="24"/>
          <w:lang w:val="fr-CA"/>
        </w:rPr>
        <w:t xml:space="preserve"> </w:t>
      </w:r>
      <w:r>
        <w:rPr>
          <w:rFonts w:ascii="Arial" w:hAnsi="Arial" w:cs="Arial"/>
          <w:szCs w:val="24"/>
          <w:lang w:val="fr-CA"/>
        </w:rPr>
        <w:t>et</w:t>
      </w:r>
      <w:r>
        <w:rPr>
          <w:rFonts w:ascii="Arial" w:hAnsi="Arial" w:cs="Arial"/>
          <w:spacing w:val="-1"/>
          <w:szCs w:val="24"/>
          <w:lang w:val="fr-CA"/>
        </w:rPr>
        <w:t xml:space="preserve"> </w:t>
      </w:r>
      <w:r>
        <w:rPr>
          <w:rFonts w:ascii="Arial" w:hAnsi="Arial" w:cs="Arial"/>
          <w:szCs w:val="24"/>
          <w:lang w:val="fr-CA"/>
        </w:rPr>
        <w:t>transcriptions de tout contre-interrogatoire sur ces</w:t>
      </w:r>
      <w:r>
        <w:rPr>
          <w:rFonts w:ascii="Arial" w:hAnsi="Arial" w:cs="Arial"/>
          <w:spacing w:val="-7"/>
          <w:szCs w:val="24"/>
          <w:lang w:val="fr-CA"/>
        </w:rPr>
        <w:t xml:space="preserve"> </w:t>
      </w:r>
      <w:r>
        <w:rPr>
          <w:rFonts w:ascii="Arial" w:hAnsi="Arial" w:cs="Arial"/>
          <w:szCs w:val="24"/>
          <w:lang w:val="fr-CA"/>
        </w:rPr>
        <w:t>affidavits.</w:t>
      </w:r>
    </w:p>
    <w:p w14:paraId="2708DFD4" w14:textId="132276F6" w:rsidR="00AC55E1" w:rsidRDefault="00AC55E1" w:rsidP="00AC55E1">
      <w:pPr>
        <w:pStyle w:val="Heading3"/>
        <w:ind w:left="709"/>
        <w:rPr>
          <w:rFonts w:eastAsiaTheme="minorEastAsia"/>
          <w:u w:val="none"/>
          <w:lang w:val="fr-CA" w:eastAsia="en-US"/>
        </w:rPr>
      </w:pPr>
      <w:bookmarkStart w:id="109" w:name="_Toc66193965"/>
      <w:r>
        <w:rPr>
          <w:rFonts w:eastAsiaTheme="minorEastAsia"/>
          <w:u w:val="none"/>
          <w:lang w:val="fr-CA" w:eastAsia="en-US"/>
        </w:rPr>
        <w:t>RÉUNION D’INSTANCES</w:t>
      </w:r>
      <w:bookmarkEnd w:id="109"/>
    </w:p>
    <w:p w14:paraId="07355D82" w14:textId="20461FCA" w:rsidR="00AC55E1" w:rsidRPr="00AC55E1" w:rsidRDefault="00AC55E1" w:rsidP="00AC55E1">
      <w:pPr>
        <w:pStyle w:val="Heading2"/>
        <w:rPr>
          <w:lang w:val="fr-CA" w:eastAsia="en-US"/>
        </w:rPr>
      </w:pPr>
      <w:bookmarkStart w:id="110" w:name="_Toc66193966"/>
      <w:r>
        <w:rPr>
          <w:lang w:val="fr-CA" w:eastAsia="en-US"/>
        </w:rPr>
        <w:t>Audiences réunies ou audition simultanée de plusieurs affaires</w:t>
      </w:r>
      <w:bookmarkEnd w:id="110"/>
    </w:p>
    <w:p w14:paraId="564E2456" w14:textId="35745A46" w:rsidR="004F1594" w:rsidRPr="00D05DF3" w:rsidRDefault="004F1594" w:rsidP="001664EA">
      <w:pPr>
        <w:pStyle w:val="ListParagraph"/>
        <w:numPr>
          <w:ilvl w:val="0"/>
          <w:numId w:val="31"/>
        </w:numPr>
        <w:ind w:left="709" w:hanging="539"/>
        <w:rPr>
          <w:rFonts w:eastAsiaTheme="minorEastAsia"/>
          <w:lang w:val="fr-CA" w:eastAsia="en-US"/>
        </w:rPr>
      </w:pPr>
      <w:r>
        <w:rPr>
          <w:rFonts w:ascii="Arial" w:eastAsia="Arial" w:hAnsi="Arial" w:cs="Arial"/>
          <w:szCs w:val="24"/>
          <w:lang w:val="fr-CA"/>
        </w:rPr>
        <w:t>Lorsqu’elle estime que deux affaires ou plus mettent en cause des questions de fait ou de droit ou des politiques identiques ou similaires, la Commission peut, selon le cas :</w:t>
      </w:r>
    </w:p>
    <w:p w14:paraId="4BB80286" w14:textId="695BA70A" w:rsidR="00D05DF3" w:rsidRPr="00AC55E1" w:rsidRDefault="00AC55E1" w:rsidP="00D05DF3">
      <w:pPr>
        <w:pStyle w:val="ListParagraph"/>
        <w:numPr>
          <w:ilvl w:val="1"/>
          <w:numId w:val="31"/>
        </w:numPr>
        <w:rPr>
          <w:rFonts w:eastAsiaTheme="minorEastAsia"/>
          <w:lang w:val="fr-CA" w:eastAsia="en-US"/>
        </w:rPr>
      </w:pPr>
      <w:r>
        <w:rPr>
          <w:rFonts w:ascii="Arial" w:eastAsia="Arial" w:hAnsi="Arial" w:cs="Arial"/>
          <w:szCs w:val="24"/>
          <w:lang w:val="fr-CA"/>
        </w:rPr>
        <w:lastRenderedPageBreak/>
        <w:t>avec le consentement des parties, ordonner que les instances, ou certaines parties des instances, soient réunies  ou entendues en même temps;</w:t>
      </w:r>
    </w:p>
    <w:p w14:paraId="7C241148" w14:textId="1E35C4B5" w:rsidR="00AC55E1" w:rsidRPr="00AC55E1" w:rsidRDefault="00AC55E1" w:rsidP="00D05DF3">
      <w:pPr>
        <w:pStyle w:val="ListParagraph"/>
        <w:numPr>
          <w:ilvl w:val="1"/>
          <w:numId w:val="31"/>
        </w:numPr>
        <w:rPr>
          <w:rFonts w:eastAsiaTheme="minorEastAsia"/>
          <w:lang w:val="fr-CA" w:eastAsia="en-US"/>
        </w:rPr>
      </w:pPr>
      <w:r>
        <w:rPr>
          <w:rFonts w:ascii="Arial" w:eastAsia="Arial" w:hAnsi="Arial" w:cs="Arial"/>
          <w:szCs w:val="24"/>
          <w:lang w:val="fr-CA"/>
        </w:rPr>
        <w:t>ordonner qu'elles soient entendues l'une après l'autre;</w:t>
      </w:r>
    </w:p>
    <w:p w14:paraId="0FC806DC" w14:textId="689845BF" w:rsidR="00AC55E1" w:rsidRPr="00D05DF3" w:rsidRDefault="00AC55E1" w:rsidP="00D05DF3">
      <w:pPr>
        <w:pStyle w:val="ListParagraph"/>
        <w:numPr>
          <w:ilvl w:val="1"/>
          <w:numId w:val="31"/>
        </w:numPr>
        <w:rPr>
          <w:rFonts w:eastAsiaTheme="minorEastAsia"/>
          <w:lang w:val="fr-CA" w:eastAsia="en-US"/>
        </w:rPr>
      </w:pPr>
      <w:r>
        <w:rPr>
          <w:rFonts w:ascii="Arial" w:eastAsia="Arial" w:hAnsi="Arial" w:cs="Arial"/>
          <w:szCs w:val="24"/>
          <w:lang w:val="fr-CA"/>
        </w:rPr>
        <w:t>suspendre ou ajourner toute affaire jusqu'à ce qu'une décision soit rendue concernant toute autre affaire.</w:t>
      </w:r>
    </w:p>
    <w:p w14:paraId="4433D40E" w14:textId="19999EF8" w:rsidR="00D05DF3" w:rsidRPr="004F1594" w:rsidRDefault="00D05DF3" w:rsidP="00D05DF3">
      <w:pPr>
        <w:pStyle w:val="Heading2"/>
        <w:rPr>
          <w:lang w:val="fr-CA" w:eastAsia="en-US"/>
        </w:rPr>
      </w:pPr>
      <w:bookmarkStart w:id="111" w:name="_Toc66193967"/>
      <w:r>
        <w:rPr>
          <w:lang w:val="fr-CA" w:eastAsia="en-US"/>
        </w:rPr>
        <w:t>Effet du regroupement d’instances</w:t>
      </w:r>
      <w:bookmarkEnd w:id="111"/>
    </w:p>
    <w:p w14:paraId="6DF7C07A" w14:textId="645CC8C7" w:rsidR="004F1594" w:rsidRPr="009953D2" w:rsidRDefault="004F1594" w:rsidP="001664EA">
      <w:pPr>
        <w:pStyle w:val="ListParagraph"/>
        <w:numPr>
          <w:ilvl w:val="0"/>
          <w:numId w:val="31"/>
        </w:numPr>
        <w:ind w:left="709" w:hanging="539"/>
        <w:rPr>
          <w:rFonts w:eastAsiaTheme="minorEastAsia"/>
          <w:lang w:val="fr-CA" w:eastAsia="en-US"/>
        </w:rPr>
      </w:pPr>
      <w:r>
        <w:rPr>
          <w:rFonts w:ascii="Arial" w:eastAsia="Arial" w:hAnsi="Arial" w:cs="Arial"/>
          <w:szCs w:val="24"/>
          <w:lang w:val="fr-CA"/>
        </w:rPr>
        <w:t>Lorsque deux instances ou plus sont réunies :</w:t>
      </w:r>
    </w:p>
    <w:p w14:paraId="568F75D9" w14:textId="0F6BB728" w:rsidR="009953D2" w:rsidRPr="00D05DF3" w:rsidRDefault="00D05DF3" w:rsidP="009953D2">
      <w:pPr>
        <w:pStyle w:val="ListParagraph"/>
        <w:numPr>
          <w:ilvl w:val="1"/>
          <w:numId w:val="31"/>
        </w:numPr>
        <w:rPr>
          <w:rFonts w:eastAsiaTheme="minorEastAsia"/>
          <w:lang w:val="fr-CA" w:eastAsia="en-US"/>
        </w:rPr>
      </w:pPr>
      <w:r>
        <w:rPr>
          <w:rFonts w:ascii="Arial" w:eastAsia="Arial" w:hAnsi="Arial" w:cs="Arial"/>
          <w:szCs w:val="24"/>
          <w:lang w:val="fr-CA"/>
        </w:rPr>
        <w:t>les exigences de procédure prévues par la loi s'appliquant à toute instance distincte s'appliquent, le cas échéant, à l'instance réunie;</w:t>
      </w:r>
    </w:p>
    <w:p w14:paraId="325E3DF1" w14:textId="6FB4445E" w:rsidR="00D05DF3" w:rsidRPr="00D05DF3" w:rsidRDefault="00D05DF3" w:rsidP="009953D2">
      <w:pPr>
        <w:pStyle w:val="ListParagraph"/>
        <w:numPr>
          <w:ilvl w:val="1"/>
          <w:numId w:val="31"/>
        </w:numPr>
        <w:rPr>
          <w:rFonts w:eastAsiaTheme="minorEastAsia"/>
          <w:lang w:val="fr-CA" w:eastAsia="en-US"/>
        </w:rPr>
      </w:pPr>
      <w:r>
        <w:rPr>
          <w:rFonts w:ascii="Arial" w:eastAsia="Arial" w:hAnsi="Arial" w:cs="Arial"/>
          <w:szCs w:val="24"/>
          <w:lang w:val="fr-CA"/>
        </w:rPr>
        <w:t>les parties à toute instance distincte sont parties à l'instance réunie;</w:t>
      </w:r>
    </w:p>
    <w:p w14:paraId="71AFBE5C" w14:textId="41C44E07" w:rsidR="00D05DF3" w:rsidRPr="00D52AB3" w:rsidRDefault="00D05DF3" w:rsidP="009953D2">
      <w:pPr>
        <w:pStyle w:val="ListParagraph"/>
        <w:numPr>
          <w:ilvl w:val="1"/>
          <w:numId w:val="31"/>
        </w:numPr>
        <w:rPr>
          <w:rFonts w:eastAsiaTheme="minorEastAsia"/>
          <w:lang w:val="fr-CA" w:eastAsia="en-US"/>
        </w:rPr>
      </w:pPr>
      <w:r>
        <w:rPr>
          <w:rFonts w:ascii="Arial" w:eastAsia="Arial" w:hAnsi="Arial" w:cs="Arial"/>
          <w:szCs w:val="24"/>
          <w:lang w:val="fr-CA"/>
        </w:rPr>
        <w:t>les preuves qui devaient être présentées à chacune des instances initiales distinctes sont les preuves présentées à l’instance réunie.</w:t>
      </w:r>
    </w:p>
    <w:p w14:paraId="0764BE61" w14:textId="4A91916C" w:rsidR="00D52AB3" w:rsidRPr="004F1594" w:rsidRDefault="00D52AB3" w:rsidP="00D52AB3">
      <w:pPr>
        <w:pStyle w:val="Heading2"/>
        <w:rPr>
          <w:lang w:val="fr-CA" w:eastAsia="en-US"/>
        </w:rPr>
      </w:pPr>
      <w:bookmarkStart w:id="112" w:name="_Toc66193968"/>
      <w:r>
        <w:rPr>
          <w:lang w:val="fr-CA" w:eastAsia="en-US"/>
        </w:rPr>
        <w:t>Effet de l’audition simultanée d’affaires</w:t>
      </w:r>
      <w:bookmarkEnd w:id="112"/>
    </w:p>
    <w:p w14:paraId="6623BCCF" w14:textId="4D84C0DD" w:rsidR="004F1594" w:rsidRPr="00D52AB3" w:rsidRDefault="004F1594" w:rsidP="001664EA">
      <w:pPr>
        <w:pStyle w:val="ListParagraph"/>
        <w:numPr>
          <w:ilvl w:val="0"/>
          <w:numId w:val="31"/>
        </w:numPr>
        <w:ind w:left="709" w:hanging="539"/>
        <w:rPr>
          <w:rFonts w:eastAsiaTheme="minorEastAsia"/>
          <w:lang w:val="fr-CA" w:eastAsia="en-US"/>
        </w:rPr>
      </w:pPr>
      <w:r>
        <w:rPr>
          <w:rFonts w:ascii="Arial" w:eastAsia="Arial" w:hAnsi="Arial" w:cs="Arial"/>
          <w:szCs w:val="24"/>
          <w:lang w:val="fr-CA"/>
        </w:rPr>
        <w:t>Lorsque deux affaires ou plus sont entendues ensemble sans toutefois être réunies :</w:t>
      </w:r>
    </w:p>
    <w:p w14:paraId="78E7B5F3" w14:textId="76A465FF" w:rsidR="00D52AB3" w:rsidRPr="009953D2" w:rsidRDefault="009953D2" w:rsidP="00D52AB3">
      <w:pPr>
        <w:pStyle w:val="ListParagraph"/>
        <w:numPr>
          <w:ilvl w:val="1"/>
          <w:numId w:val="31"/>
        </w:numPr>
        <w:rPr>
          <w:rFonts w:eastAsiaTheme="minorEastAsia"/>
          <w:lang w:val="fr-CA" w:eastAsia="en-US"/>
        </w:rPr>
      </w:pPr>
      <w:r>
        <w:rPr>
          <w:rFonts w:ascii="Arial" w:eastAsia="Arial" w:hAnsi="Arial" w:cs="Arial"/>
          <w:szCs w:val="24"/>
          <w:lang w:val="fr-CA"/>
        </w:rPr>
        <w:t>les exigences de procédure prévues par la loi s'appliquant à chaque instance s'appliquent seulement à cette instance particulière;</w:t>
      </w:r>
    </w:p>
    <w:p w14:paraId="1BE9D615" w14:textId="71E629BF" w:rsidR="009953D2" w:rsidRPr="009953D2" w:rsidRDefault="009953D2" w:rsidP="00D52AB3">
      <w:pPr>
        <w:pStyle w:val="ListParagraph"/>
        <w:numPr>
          <w:ilvl w:val="1"/>
          <w:numId w:val="31"/>
        </w:numPr>
        <w:rPr>
          <w:rFonts w:eastAsiaTheme="minorEastAsia"/>
          <w:lang w:val="fr-CA" w:eastAsia="en-US"/>
        </w:rPr>
      </w:pPr>
      <w:r>
        <w:rPr>
          <w:rFonts w:ascii="Arial" w:eastAsia="Arial" w:hAnsi="Arial" w:cs="Arial"/>
          <w:szCs w:val="24"/>
          <w:lang w:val="fr-CA"/>
        </w:rPr>
        <w:t>les parties à l’instance sont uniquement parties à leur propre instance;</w:t>
      </w:r>
    </w:p>
    <w:p w14:paraId="25DC8138" w14:textId="4449F585" w:rsidR="009953D2" w:rsidRPr="00D52AB3" w:rsidRDefault="009953D2" w:rsidP="00D52AB3">
      <w:pPr>
        <w:pStyle w:val="ListParagraph"/>
        <w:numPr>
          <w:ilvl w:val="1"/>
          <w:numId w:val="31"/>
        </w:numPr>
        <w:rPr>
          <w:rFonts w:eastAsiaTheme="minorEastAsia"/>
          <w:lang w:val="fr-CA" w:eastAsia="en-US"/>
        </w:rPr>
      </w:pPr>
      <w:r>
        <w:rPr>
          <w:rFonts w:ascii="Arial" w:eastAsia="Arial" w:hAnsi="Arial" w:cs="Arial"/>
          <w:szCs w:val="24"/>
          <w:lang w:val="fr-CA"/>
        </w:rPr>
        <w:t>les preuves présentées à l'audience constituent des preuves pour chaque instance à laquelle elles peuvent s'appliquer, sauf directive contraire de la Commission.</w:t>
      </w:r>
    </w:p>
    <w:p w14:paraId="163942F4" w14:textId="2A9ED87D" w:rsidR="00D52AB3" w:rsidRPr="004F1594" w:rsidRDefault="00D52AB3" w:rsidP="00D52AB3">
      <w:pPr>
        <w:pStyle w:val="Heading2"/>
        <w:rPr>
          <w:lang w:val="fr-CA" w:eastAsia="en-US"/>
        </w:rPr>
      </w:pPr>
      <w:bookmarkStart w:id="113" w:name="_Toc66193969"/>
      <w:r>
        <w:rPr>
          <w:lang w:val="fr-CA" w:eastAsia="en-US"/>
        </w:rPr>
        <w:t>Instances distinctes</w:t>
      </w:r>
      <w:bookmarkEnd w:id="113"/>
    </w:p>
    <w:p w14:paraId="2693D7E8" w14:textId="49A9431B" w:rsidR="004F1594" w:rsidRPr="00006FF3" w:rsidRDefault="00D54992" w:rsidP="001664EA">
      <w:pPr>
        <w:pStyle w:val="ListParagraph"/>
        <w:numPr>
          <w:ilvl w:val="0"/>
          <w:numId w:val="31"/>
        </w:numPr>
        <w:ind w:left="709" w:hanging="539"/>
        <w:rPr>
          <w:rFonts w:eastAsiaTheme="minorEastAsia"/>
          <w:lang w:val="fr-CA" w:eastAsia="en-US"/>
        </w:rPr>
      </w:pPr>
      <w:r>
        <w:rPr>
          <w:rFonts w:ascii="Arial" w:eastAsia="Arial" w:hAnsi="Arial" w:cs="Arial"/>
          <w:szCs w:val="24"/>
          <w:lang w:val="fr-CA"/>
        </w:rPr>
        <w:t>La Commission peut séparer des affaires entendues ensemble à n'importe quel moment, lorsque, à son avis, l'instance est devenue indûment compliquée ou répétitive ou qu'une telle façon de procéder entraîne un retard ou cause un préjudice indu à une partie.</w:t>
      </w:r>
    </w:p>
    <w:p w14:paraId="03EC81F3" w14:textId="77777777" w:rsidR="00006FF3" w:rsidRDefault="00006FF3">
      <w:pPr>
        <w:rPr>
          <w:rFonts w:eastAsiaTheme="minorEastAsia" w:cs="Arial"/>
          <w:b/>
          <w:lang w:val="fr-CA" w:eastAsia="en-US"/>
        </w:rPr>
      </w:pPr>
      <w:r>
        <w:rPr>
          <w:rFonts w:eastAsiaTheme="minorEastAsia"/>
          <w:lang w:val="fr-CA" w:eastAsia="en-US"/>
        </w:rPr>
        <w:br w:type="page"/>
      </w:r>
    </w:p>
    <w:p w14:paraId="7D803C32" w14:textId="52899A2D" w:rsidR="00006FF3" w:rsidRDefault="00006FF3" w:rsidP="00006FF3">
      <w:pPr>
        <w:pStyle w:val="Heading1"/>
        <w:rPr>
          <w:rFonts w:eastAsiaTheme="minorEastAsia"/>
          <w:lang w:val="fr-CA" w:eastAsia="en-US"/>
        </w:rPr>
      </w:pPr>
      <w:bookmarkStart w:id="114" w:name="_Toc66193970"/>
      <w:r>
        <w:rPr>
          <w:rFonts w:eastAsiaTheme="minorEastAsia"/>
          <w:lang w:val="fr-CA" w:eastAsia="en-US"/>
        </w:rPr>
        <w:lastRenderedPageBreak/>
        <w:t>PARTIE 13 – ACCÈS PUBLIC AUX AUDIENCES ET AUX DOCUMENTS</w:t>
      </w:r>
      <w:bookmarkEnd w:id="114"/>
    </w:p>
    <w:p w14:paraId="6DEC0B5E" w14:textId="06532BD1" w:rsidR="00006FF3" w:rsidRPr="00006FF3" w:rsidRDefault="00006FF3" w:rsidP="00006FF3">
      <w:pPr>
        <w:pStyle w:val="Heading2"/>
        <w:rPr>
          <w:lang w:val="fr-CA" w:eastAsia="en-US"/>
        </w:rPr>
      </w:pPr>
      <w:bookmarkStart w:id="115" w:name="_Toc66193971"/>
      <w:r>
        <w:rPr>
          <w:lang w:val="fr-CA" w:eastAsia="en-US"/>
        </w:rPr>
        <w:t>Audiences tenues en public</w:t>
      </w:r>
      <w:bookmarkEnd w:id="115"/>
    </w:p>
    <w:p w14:paraId="654B2AEB" w14:textId="1ED0D07B" w:rsidR="00D54992" w:rsidRPr="00BF1CAA" w:rsidRDefault="00D54992" w:rsidP="001664EA">
      <w:pPr>
        <w:pStyle w:val="ListParagraph"/>
        <w:numPr>
          <w:ilvl w:val="0"/>
          <w:numId w:val="31"/>
        </w:numPr>
        <w:ind w:left="709" w:hanging="539"/>
        <w:rPr>
          <w:rFonts w:eastAsiaTheme="minorEastAsia"/>
          <w:lang w:val="fr-CA" w:eastAsia="en-US"/>
        </w:rPr>
      </w:pPr>
      <w:r>
        <w:rPr>
          <w:rFonts w:ascii="Arial" w:eastAsia="Arial" w:hAnsi="Arial" w:cs="Arial"/>
          <w:szCs w:val="24"/>
          <w:lang w:val="fr-CA"/>
        </w:rPr>
        <w:t>Toutes les audiences sont ouvertes au public, sauf</w:t>
      </w:r>
      <w:r>
        <w:rPr>
          <w:rFonts w:ascii="Arial" w:eastAsia="Arial" w:hAnsi="Arial" w:cs="Arial"/>
          <w:spacing w:val="-35"/>
          <w:szCs w:val="24"/>
          <w:lang w:val="fr-CA"/>
        </w:rPr>
        <w:t xml:space="preserve"> </w:t>
      </w:r>
      <w:r>
        <w:rPr>
          <w:rFonts w:ascii="Arial" w:eastAsia="Arial" w:hAnsi="Arial" w:cs="Arial"/>
          <w:szCs w:val="24"/>
          <w:lang w:val="fr-CA"/>
        </w:rPr>
        <w:t>si la Commission estime, selon le cas :</w:t>
      </w:r>
    </w:p>
    <w:p w14:paraId="4BDABA8D" w14:textId="40B1C487" w:rsidR="00BF1CAA" w:rsidRPr="00BF1CAA" w:rsidRDefault="00BF1CAA" w:rsidP="00BF1CAA">
      <w:pPr>
        <w:pStyle w:val="ListParagraph"/>
        <w:numPr>
          <w:ilvl w:val="1"/>
          <w:numId w:val="31"/>
        </w:numPr>
        <w:rPr>
          <w:rFonts w:eastAsiaTheme="minorEastAsia"/>
          <w:lang w:val="fr-CA" w:eastAsia="en-US"/>
        </w:rPr>
      </w:pPr>
      <w:r>
        <w:rPr>
          <w:rFonts w:ascii="Arial" w:eastAsiaTheme="minorEastAsia" w:hAnsi="Arial" w:cs="Arial"/>
          <w:szCs w:val="24"/>
          <w:lang w:val="fr-CA" w:eastAsia="en-US"/>
        </w:rPr>
        <w:t>que des questions intéressant la sécurité publique peuvent être divulguées;</w:t>
      </w:r>
    </w:p>
    <w:p w14:paraId="7ECD45CE" w14:textId="120A0B7B" w:rsidR="00BF1CAA" w:rsidRPr="00006FF3" w:rsidRDefault="00BF1CAA" w:rsidP="00BF1CAA">
      <w:pPr>
        <w:pStyle w:val="ListParagraph"/>
        <w:numPr>
          <w:ilvl w:val="1"/>
          <w:numId w:val="31"/>
        </w:numPr>
        <w:rPr>
          <w:rFonts w:eastAsiaTheme="minorEastAsia"/>
          <w:lang w:val="fr-CA" w:eastAsia="en-US"/>
        </w:rPr>
      </w:pPr>
      <w:r>
        <w:rPr>
          <w:rFonts w:ascii="Arial" w:eastAsiaTheme="minorEastAsia" w:hAnsi="Arial" w:cs="Arial"/>
          <w:szCs w:val="24"/>
          <w:lang w:val="fr-CA" w:eastAsia="en-US"/>
        </w:rPr>
        <w:t>que pourraient être divulguées à l’audience des questions sensibles d’ordre financier ou personnel ou d’autres questions dont la nature est telle que leur divulgation causerait à une personne un préjudice qui l’emporte sur l’intérêt à tenir une audience publique.</w:t>
      </w:r>
    </w:p>
    <w:p w14:paraId="0D8A4CE2" w14:textId="5934623A" w:rsidR="00006FF3" w:rsidRPr="00D54992" w:rsidRDefault="00006FF3" w:rsidP="00006FF3">
      <w:pPr>
        <w:pStyle w:val="Heading2"/>
        <w:rPr>
          <w:lang w:val="fr-CA" w:eastAsia="en-US"/>
        </w:rPr>
      </w:pPr>
      <w:bookmarkStart w:id="116" w:name="_Toc66193972"/>
      <w:r>
        <w:rPr>
          <w:lang w:val="fr-CA" w:eastAsia="en-US"/>
        </w:rPr>
        <w:t>Documents confidentiels</w:t>
      </w:r>
      <w:bookmarkEnd w:id="116"/>
    </w:p>
    <w:p w14:paraId="7DEC7998" w14:textId="05D222EB" w:rsidR="00D54992" w:rsidRPr="000F592D" w:rsidRDefault="00D54992" w:rsidP="001664EA">
      <w:pPr>
        <w:pStyle w:val="ListParagraph"/>
        <w:numPr>
          <w:ilvl w:val="0"/>
          <w:numId w:val="31"/>
        </w:numPr>
        <w:ind w:left="709" w:hanging="539"/>
        <w:rPr>
          <w:rFonts w:eastAsiaTheme="minorEastAsia"/>
          <w:lang w:val="fr-CA" w:eastAsia="en-US"/>
        </w:rPr>
      </w:pPr>
      <w:bookmarkStart w:id="117" w:name="_Hlk66191748"/>
      <w:r>
        <w:rPr>
          <w:rFonts w:ascii="Arial" w:eastAsia="Arial" w:hAnsi="Arial" w:cs="Arial"/>
          <w:szCs w:val="24"/>
          <w:lang w:val="fr-CA"/>
        </w:rPr>
        <w:t>La Commission, de son propre chef ou à la demande :</w:t>
      </w:r>
    </w:p>
    <w:p w14:paraId="69924585" w14:textId="40CA1503" w:rsidR="000F592D" w:rsidRPr="00F54703" w:rsidRDefault="00F54703" w:rsidP="000F592D">
      <w:pPr>
        <w:pStyle w:val="ListParagraph"/>
        <w:numPr>
          <w:ilvl w:val="1"/>
          <w:numId w:val="31"/>
        </w:numPr>
        <w:rPr>
          <w:rFonts w:eastAsiaTheme="minorEastAsia"/>
          <w:lang w:val="fr-CA" w:eastAsia="en-US"/>
        </w:rPr>
      </w:pPr>
      <w:r>
        <w:rPr>
          <w:rFonts w:ascii="Arial" w:eastAsia="Arial" w:hAnsi="Arial" w:cs="Arial"/>
          <w:szCs w:val="24"/>
          <w:lang w:val="fr-CA"/>
        </w:rPr>
        <w:t>soit d’une partie à une instance à laquelle le dossier décisionnel se rapporte;</w:t>
      </w:r>
    </w:p>
    <w:p w14:paraId="2C2D0C6A" w14:textId="77777777" w:rsidR="006D5A7E" w:rsidRPr="006D5A7E" w:rsidRDefault="00F54703" w:rsidP="006D5A7E">
      <w:pPr>
        <w:pStyle w:val="ListParagraph"/>
        <w:numPr>
          <w:ilvl w:val="1"/>
          <w:numId w:val="31"/>
        </w:numPr>
        <w:spacing w:after="0"/>
        <w:rPr>
          <w:rFonts w:eastAsiaTheme="minorEastAsia"/>
          <w:lang w:val="fr-CA" w:eastAsia="en-US"/>
        </w:rPr>
      </w:pPr>
      <w:r>
        <w:rPr>
          <w:rFonts w:ascii="Arial" w:eastAsia="Arial" w:hAnsi="Arial" w:cs="Arial"/>
          <w:szCs w:val="24"/>
          <w:lang w:val="fr-CA"/>
        </w:rPr>
        <w:t>soit d’une personne qui serait touchée par la divulgation de renseignements contenus dans le dossier décisionnel ou une partie de celle-ci,</w:t>
      </w:r>
    </w:p>
    <w:p w14:paraId="2394DB63" w14:textId="111E114A" w:rsidR="00F54703" w:rsidRPr="006D5A7E" w:rsidRDefault="00F54703" w:rsidP="00ED46FD">
      <w:pPr>
        <w:spacing w:before="0"/>
        <w:ind w:left="720" w:hanging="11"/>
        <w:rPr>
          <w:rFonts w:eastAsiaTheme="minorEastAsia"/>
          <w:lang w:val="fr-CA" w:eastAsia="en-US"/>
        </w:rPr>
      </w:pPr>
      <w:r w:rsidRPr="006D5A7E">
        <w:rPr>
          <w:rFonts w:eastAsia="Arial" w:cs="Arial"/>
          <w:szCs w:val="24"/>
          <w:lang w:val="fr-CA"/>
        </w:rPr>
        <w:t>peut ordonner que les renseignements soient traités comme confidentiels et qu’ils ne soient pas divulgués au public si la Commission conclut :</w:t>
      </w:r>
    </w:p>
    <w:p w14:paraId="190DF577" w14:textId="7730329D" w:rsidR="00F54703" w:rsidRPr="00F54703" w:rsidRDefault="00F54703" w:rsidP="00F54703">
      <w:pPr>
        <w:pStyle w:val="ListParagraph"/>
        <w:numPr>
          <w:ilvl w:val="2"/>
          <w:numId w:val="31"/>
        </w:numPr>
        <w:rPr>
          <w:rFonts w:eastAsiaTheme="minorEastAsia"/>
          <w:lang w:val="fr-CA" w:eastAsia="en-US"/>
        </w:rPr>
      </w:pPr>
      <w:r>
        <w:rPr>
          <w:rFonts w:ascii="Arial" w:eastAsia="Arial" w:hAnsi="Arial" w:cs="Arial"/>
          <w:szCs w:val="24"/>
          <w:lang w:val="fr-CA"/>
        </w:rPr>
        <w:t>soit que des questions intéressant la sécurité publique peuvent être divulguées;</w:t>
      </w:r>
    </w:p>
    <w:p w14:paraId="0F12B12A" w14:textId="47B0B170" w:rsidR="00F54703" w:rsidRPr="000F592D" w:rsidRDefault="00F54703" w:rsidP="00F54703">
      <w:pPr>
        <w:pStyle w:val="ListParagraph"/>
        <w:numPr>
          <w:ilvl w:val="2"/>
          <w:numId w:val="31"/>
        </w:numPr>
        <w:rPr>
          <w:rFonts w:eastAsiaTheme="minorEastAsia"/>
          <w:lang w:val="fr-CA" w:eastAsia="en-US"/>
        </w:rPr>
      </w:pPr>
      <w:r>
        <w:rPr>
          <w:rFonts w:ascii="Arial" w:eastAsia="Arial" w:hAnsi="Arial" w:cs="Arial"/>
          <w:szCs w:val="24"/>
          <w:lang w:val="fr-CA"/>
        </w:rPr>
        <w:t>soit que des questions sensibles d’ordre financier ou personnel contenues dans le dossier sont de nature telle que l’intérêt public ou l’intérêt d’une personne à ce que les renseignements ne soient pas divulgués l’emporte sur le respect du principe voulant que le dossier doive être mis à la disposition du public.</w:t>
      </w:r>
    </w:p>
    <w:p w14:paraId="7CA01706" w14:textId="33523BD3" w:rsidR="000F592D" w:rsidRPr="00D54992" w:rsidRDefault="000F592D" w:rsidP="000F592D">
      <w:pPr>
        <w:pStyle w:val="Heading2"/>
        <w:rPr>
          <w:lang w:val="fr-CA" w:eastAsia="en-US"/>
        </w:rPr>
      </w:pPr>
      <w:bookmarkStart w:id="118" w:name="_Toc66193973"/>
      <w:bookmarkEnd w:id="117"/>
      <w:r>
        <w:rPr>
          <w:lang w:val="fr-CA" w:eastAsia="en-US"/>
        </w:rPr>
        <w:t>Retour des pièces</w:t>
      </w:r>
      <w:bookmarkEnd w:id="118"/>
    </w:p>
    <w:p w14:paraId="4EA4F929" w14:textId="04DDAA39" w:rsidR="00D54992" w:rsidRPr="000F592D" w:rsidRDefault="00D54992" w:rsidP="001664EA">
      <w:pPr>
        <w:pStyle w:val="ListParagraph"/>
        <w:numPr>
          <w:ilvl w:val="0"/>
          <w:numId w:val="31"/>
        </w:numPr>
        <w:ind w:left="709" w:hanging="539"/>
        <w:rPr>
          <w:rFonts w:eastAsiaTheme="minorEastAsia"/>
          <w:lang w:val="fr-CA" w:eastAsia="en-US"/>
        </w:rPr>
      </w:pPr>
      <w:r>
        <w:rPr>
          <w:rFonts w:ascii="Arial" w:hAnsi="Arial" w:cs="Arial"/>
          <w:szCs w:val="24"/>
          <w:lang w:val="fr-CA"/>
        </w:rPr>
        <w:t>Les documents déposés auprès de la Commission ne seront pas retournés à la partie qui les a déposés.</w:t>
      </w:r>
    </w:p>
    <w:p w14:paraId="46D80414" w14:textId="3B4CEDDD" w:rsidR="000F592D" w:rsidRPr="00D54992" w:rsidRDefault="000F592D" w:rsidP="000F592D">
      <w:pPr>
        <w:pStyle w:val="Heading2"/>
        <w:rPr>
          <w:lang w:val="fr-CA" w:eastAsia="en-US"/>
        </w:rPr>
      </w:pPr>
      <w:bookmarkStart w:id="119" w:name="_Toc66193974"/>
      <w:r>
        <w:rPr>
          <w:lang w:val="fr-CA" w:eastAsia="en-US"/>
        </w:rPr>
        <w:t>Autorisation d’enregistrer l’audience</w:t>
      </w:r>
      <w:bookmarkEnd w:id="119"/>
    </w:p>
    <w:p w14:paraId="40EA8EC1" w14:textId="2C521283" w:rsidR="00D54992" w:rsidRPr="00F670AA" w:rsidRDefault="00073D2C" w:rsidP="001664EA">
      <w:pPr>
        <w:pStyle w:val="ListParagraph"/>
        <w:numPr>
          <w:ilvl w:val="0"/>
          <w:numId w:val="31"/>
        </w:numPr>
        <w:ind w:left="709" w:hanging="539"/>
        <w:rPr>
          <w:rFonts w:eastAsiaTheme="minorEastAsia"/>
          <w:lang w:val="fr-CA" w:eastAsia="en-US"/>
        </w:rPr>
      </w:pPr>
      <w:r>
        <w:rPr>
          <w:rFonts w:ascii="Arial" w:eastAsia="Arial" w:hAnsi="Arial" w:cs="Arial"/>
          <w:szCs w:val="24"/>
          <w:lang w:val="fr-CA"/>
        </w:rPr>
        <w:t>Nul n’est autorisé à enregistrer une procédure d’audition sur support audio ou vidéo, sauf si une demande à cet effet est présentée au préalable à la Commission. Au moment d’examiner une telle demande, la Commission doit :</w:t>
      </w:r>
    </w:p>
    <w:p w14:paraId="639CF88A" w14:textId="02966CD9" w:rsidR="00F670AA" w:rsidRPr="000F592D" w:rsidRDefault="000F592D" w:rsidP="00F670AA">
      <w:pPr>
        <w:pStyle w:val="ListParagraph"/>
        <w:numPr>
          <w:ilvl w:val="1"/>
          <w:numId w:val="31"/>
        </w:numPr>
        <w:rPr>
          <w:rFonts w:eastAsiaTheme="minorEastAsia"/>
          <w:lang w:val="fr-CA" w:eastAsia="en-US"/>
        </w:rPr>
      </w:pPr>
      <w:r>
        <w:rPr>
          <w:rFonts w:ascii="Arial" w:eastAsia="Arial" w:hAnsi="Arial" w:cs="Arial"/>
          <w:szCs w:val="24"/>
          <w:lang w:val="fr-CA"/>
        </w:rPr>
        <w:t>être convaincue que l’instance ne sera pas</w:t>
      </w:r>
      <w:r>
        <w:rPr>
          <w:rFonts w:ascii="Arial" w:eastAsia="Arial" w:hAnsi="Arial" w:cs="Arial"/>
          <w:spacing w:val="-2"/>
          <w:szCs w:val="24"/>
          <w:lang w:val="fr-CA"/>
        </w:rPr>
        <w:t xml:space="preserve"> </w:t>
      </w:r>
      <w:r>
        <w:rPr>
          <w:rFonts w:ascii="Arial" w:eastAsia="Arial" w:hAnsi="Arial" w:cs="Arial"/>
          <w:szCs w:val="24"/>
          <w:lang w:val="fr-CA"/>
        </w:rPr>
        <w:t>perturbée;</w:t>
      </w:r>
    </w:p>
    <w:p w14:paraId="5FDA6D30" w14:textId="4CB5D894" w:rsidR="000F592D" w:rsidRPr="000F592D" w:rsidRDefault="000F592D" w:rsidP="00F670AA">
      <w:pPr>
        <w:pStyle w:val="ListParagraph"/>
        <w:numPr>
          <w:ilvl w:val="1"/>
          <w:numId w:val="31"/>
        </w:numPr>
        <w:rPr>
          <w:rFonts w:eastAsiaTheme="minorEastAsia"/>
          <w:lang w:val="fr-CA" w:eastAsia="en-US"/>
        </w:rPr>
      </w:pPr>
      <w:r>
        <w:rPr>
          <w:rFonts w:ascii="Arial" w:eastAsia="Arial" w:hAnsi="Arial" w:cs="Arial"/>
          <w:szCs w:val="24"/>
          <w:lang w:val="fr-CA"/>
        </w:rPr>
        <w:t>être convaincue qu’aucune personne prenant part à la</w:t>
      </w:r>
      <w:r>
        <w:rPr>
          <w:rFonts w:ascii="Arial" w:eastAsia="Arial" w:hAnsi="Arial" w:cs="Arial"/>
          <w:spacing w:val="-33"/>
          <w:szCs w:val="24"/>
          <w:lang w:val="fr-CA"/>
        </w:rPr>
        <w:t xml:space="preserve"> </w:t>
      </w:r>
      <w:r>
        <w:rPr>
          <w:rFonts w:ascii="Arial" w:eastAsia="Arial" w:hAnsi="Arial" w:cs="Arial"/>
          <w:szCs w:val="24"/>
          <w:lang w:val="fr-CA"/>
        </w:rPr>
        <w:t>procédure d’audience ne sera mal à l’aise;</w:t>
      </w:r>
    </w:p>
    <w:p w14:paraId="774289CB" w14:textId="1CC8E1DB" w:rsidR="000F592D" w:rsidRPr="000F592D" w:rsidRDefault="000F592D" w:rsidP="00F670AA">
      <w:pPr>
        <w:pStyle w:val="ListParagraph"/>
        <w:numPr>
          <w:ilvl w:val="1"/>
          <w:numId w:val="31"/>
        </w:numPr>
        <w:rPr>
          <w:rFonts w:eastAsiaTheme="minorEastAsia"/>
          <w:lang w:val="fr-CA" w:eastAsia="en-US"/>
        </w:rPr>
      </w:pPr>
      <w:r>
        <w:rPr>
          <w:rFonts w:ascii="Arial" w:eastAsia="Arial" w:hAnsi="Arial" w:cs="Arial"/>
          <w:szCs w:val="24"/>
          <w:lang w:val="fr-CA"/>
        </w:rPr>
        <w:lastRenderedPageBreak/>
        <w:t>prendre en considération l’intérêt du public à ce que l’instance soit accessible à toutes les</w:t>
      </w:r>
      <w:r>
        <w:rPr>
          <w:rFonts w:ascii="Arial" w:eastAsia="Arial" w:hAnsi="Arial" w:cs="Arial"/>
          <w:spacing w:val="-34"/>
          <w:szCs w:val="24"/>
          <w:lang w:val="fr-CA"/>
        </w:rPr>
        <w:t xml:space="preserve"> </w:t>
      </w:r>
      <w:r>
        <w:rPr>
          <w:rFonts w:ascii="Arial" w:eastAsia="Arial" w:hAnsi="Arial" w:cs="Arial"/>
          <w:szCs w:val="24"/>
          <w:lang w:val="fr-CA"/>
        </w:rPr>
        <w:t>personnes</w:t>
      </w:r>
      <w:r>
        <w:rPr>
          <w:rFonts w:ascii="Arial" w:eastAsia="Arial" w:hAnsi="Arial" w:cs="Arial"/>
          <w:spacing w:val="-1"/>
          <w:szCs w:val="24"/>
          <w:lang w:val="fr-CA"/>
        </w:rPr>
        <w:t xml:space="preserve"> </w:t>
      </w:r>
      <w:r>
        <w:rPr>
          <w:rFonts w:ascii="Arial" w:eastAsia="Arial" w:hAnsi="Arial" w:cs="Arial"/>
          <w:szCs w:val="24"/>
          <w:lang w:val="fr-CA"/>
        </w:rPr>
        <w:t>concernées ou</w:t>
      </w:r>
      <w:r>
        <w:rPr>
          <w:rFonts w:ascii="Arial" w:eastAsia="Arial" w:hAnsi="Arial" w:cs="Arial"/>
          <w:spacing w:val="-1"/>
          <w:szCs w:val="24"/>
          <w:lang w:val="fr-CA"/>
        </w:rPr>
        <w:t xml:space="preserve"> </w:t>
      </w:r>
      <w:r>
        <w:rPr>
          <w:rFonts w:ascii="Arial" w:eastAsia="Arial" w:hAnsi="Arial" w:cs="Arial"/>
          <w:szCs w:val="24"/>
          <w:lang w:val="fr-CA"/>
        </w:rPr>
        <w:t>intéressées;</w:t>
      </w:r>
    </w:p>
    <w:p w14:paraId="618D49D3" w14:textId="7808CE42" w:rsidR="000F592D" w:rsidRPr="00F670AA" w:rsidRDefault="000F592D" w:rsidP="00F670AA">
      <w:pPr>
        <w:pStyle w:val="ListParagraph"/>
        <w:numPr>
          <w:ilvl w:val="1"/>
          <w:numId w:val="31"/>
        </w:numPr>
        <w:rPr>
          <w:rFonts w:eastAsiaTheme="minorEastAsia"/>
          <w:lang w:val="fr-CA" w:eastAsia="en-US"/>
        </w:rPr>
      </w:pPr>
      <w:r>
        <w:rPr>
          <w:rFonts w:ascii="Arial" w:eastAsia="Arial" w:hAnsi="Arial" w:cs="Arial"/>
          <w:szCs w:val="24"/>
          <w:lang w:val="fr-CA"/>
        </w:rPr>
        <w:t>trancher toute autre question qu’elle estime indiquée.</w:t>
      </w:r>
    </w:p>
    <w:p w14:paraId="65D70363" w14:textId="77777777" w:rsidR="004B3C67" w:rsidRDefault="004B3C67">
      <w:pPr>
        <w:rPr>
          <w:rFonts w:eastAsiaTheme="minorHAnsi" w:cs="Arial"/>
          <w:b/>
          <w:szCs w:val="22"/>
          <w:lang w:val="fr-CA" w:eastAsia="en-US"/>
        </w:rPr>
      </w:pPr>
      <w:r>
        <w:rPr>
          <w:lang w:val="fr-CA" w:eastAsia="en-US"/>
        </w:rPr>
        <w:br w:type="page"/>
      </w:r>
    </w:p>
    <w:p w14:paraId="15AEAC25" w14:textId="56B7D79A" w:rsidR="00F670AA" w:rsidRPr="00073D2C" w:rsidRDefault="00F670AA" w:rsidP="00F670AA">
      <w:pPr>
        <w:pStyle w:val="Heading2"/>
        <w:rPr>
          <w:lang w:val="fr-CA" w:eastAsia="en-US"/>
        </w:rPr>
      </w:pPr>
      <w:bookmarkStart w:id="120" w:name="_Toc66193975"/>
      <w:r>
        <w:rPr>
          <w:lang w:val="fr-CA" w:eastAsia="en-US"/>
        </w:rPr>
        <w:lastRenderedPageBreak/>
        <w:t>Conditions de l’autorisation</w:t>
      </w:r>
      <w:bookmarkEnd w:id="120"/>
    </w:p>
    <w:p w14:paraId="34E20FE5" w14:textId="4D3B9139" w:rsidR="00073D2C" w:rsidRPr="00E52BA6" w:rsidRDefault="00073D2C" w:rsidP="001664EA">
      <w:pPr>
        <w:pStyle w:val="ListParagraph"/>
        <w:numPr>
          <w:ilvl w:val="0"/>
          <w:numId w:val="31"/>
        </w:numPr>
        <w:ind w:left="709" w:hanging="539"/>
        <w:rPr>
          <w:rFonts w:eastAsiaTheme="minorEastAsia"/>
          <w:lang w:val="fr-CA" w:eastAsia="en-US"/>
        </w:rPr>
      </w:pPr>
      <w:r>
        <w:rPr>
          <w:rFonts w:ascii="Arial" w:eastAsia="Arial" w:hAnsi="Arial" w:cs="Arial"/>
          <w:szCs w:val="24"/>
          <w:lang w:val="fr-CA"/>
        </w:rPr>
        <w:t>La Commission peut autoriser tout enregistrement audio ou vidéo de</w:t>
      </w:r>
      <w:r>
        <w:rPr>
          <w:rFonts w:ascii="Arial" w:eastAsia="Arial" w:hAnsi="Arial" w:cs="Arial"/>
          <w:spacing w:val="-37"/>
          <w:szCs w:val="24"/>
          <w:lang w:val="fr-CA"/>
        </w:rPr>
        <w:t xml:space="preserve"> </w:t>
      </w:r>
      <w:r>
        <w:rPr>
          <w:rFonts w:ascii="Arial" w:eastAsia="Arial" w:hAnsi="Arial" w:cs="Arial"/>
          <w:szCs w:val="24"/>
          <w:lang w:val="fr-CA"/>
        </w:rPr>
        <w:t>la procédure d’audition de l'instance sous certaines conditions; les conditions</w:t>
      </w:r>
      <w:r>
        <w:rPr>
          <w:rFonts w:ascii="Arial" w:eastAsia="Arial" w:hAnsi="Arial" w:cs="Arial"/>
          <w:spacing w:val="-31"/>
          <w:szCs w:val="24"/>
          <w:lang w:val="fr-CA"/>
        </w:rPr>
        <w:t xml:space="preserve"> </w:t>
      </w:r>
      <w:r>
        <w:rPr>
          <w:rFonts w:ascii="Arial" w:eastAsia="Arial" w:hAnsi="Arial" w:cs="Arial"/>
          <w:szCs w:val="24"/>
          <w:lang w:val="fr-CA"/>
        </w:rPr>
        <w:t>qui suivent sont réputées s'appliquer à toute autorisation d'enregistrer :</w:t>
      </w:r>
    </w:p>
    <w:p w14:paraId="013F1658" w14:textId="573E4810" w:rsidR="00E52BA6" w:rsidRPr="00E52BA6" w:rsidRDefault="00E52BA6" w:rsidP="00E52BA6">
      <w:pPr>
        <w:pStyle w:val="ListParagraph"/>
        <w:numPr>
          <w:ilvl w:val="1"/>
          <w:numId w:val="31"/>
        </w:numPr>
        <w:rPr>
          <w:rFonts w:eastAsiaTheme="minorEastAsia"/>
          <w:lang w:val="fr-CA" w:eastAsia="en-US"/>
        </w:rPr>
      </w:pPr>
      <w:r>
        <w:rPr>
          <w:rFonts w:ascii="Arial" w:eastAsia="Arial" w:hAnsi="Arial" w:cs="Arial"/>
          <w:szCs w:val="24"/>
          <w:lang w:val="fr-CA"/>
        </w:rPr>
        <w:t>seuls des appareils qui n’émettent pas de bruit ou de lumière susceptible</w:t>
      </w:r>
      <w:r>
        <w:rPr>
          <w:rFonts w:ascii="Arial" w:eastAsia="Arial" w:hAnsi="Arial" w:cs="Arial"/>
          <w:spacing w:val="-37"/>
          <w:szCs w:val="24"/>
          <w:lang w:val="fr-CA"/>
        </w:rPr>
        <w:t xml:space="preserve"> </w:t>
      </w:r>
      <w:r>
        <w:rPr>
          <w:rFonts w:ascii="Arial" w:eastAsia="Arial" w:hAnsi="Arial" w:cs="Arial"/>
          <w:szCs w:val="24"/>
          <w:lang w:val="fr-CA"/>
        </w:rPr>
        <w:t>de</w:t>
      </w:r>
      <w:r>
        <w:rPr>
          <w:rFonts w:ascii="Arial" w:eastAsia="Arial" w:hAnsi="Arial" w:cs="Arial"/>
          <w:spacing w:val="-1"/>
          <w:szCs w:val="24"/>
          <w:lang w:val="fr-CA"/>
        </w:rPr>
        <w:t xml:space="preserve"> </w:t>
      </w:r>
      <w:r>
        <w:rPr>
          <w:rFonts w:ascii="Arial" w:eastAsia="Arial" w:hAnsi="Arial" w:cs="Arial"/>
          <w:szCs w:val="24"/>
          <w:lang w:val="fr-CA"/>
        </w:rPr>
        <w:t>distraire les personnes présentes peuvent être</w:t>
      </w:r>
      <w:r>
        <w:rPr>
          <w:rFonts w:ascii="Arial" w:eastAsia="Arial" w:hAnsi="Arial" w:cs="Arial"/>
          <w:spacing w:val="-4"/>
          <w:szCs w:val="24"/>
          <w:lang w:val="fr-CA"/>
        </w:rPr>
        <w:t xml:space="preserve"> </w:t>
      </w:r>
      <w:r>
        <w:rPr>
          <w:rFonts w:ascii="Arial" w:eastAsia="Arial" w:hAnsi="Arial" w:cs="Arial"/>
          <w:szCs w:val="24"/>
          <w:lang w:val="fr-CA"/>
        </w:rPr>
        <w:t>utilisés;</w:t>
      </w:r>
    </w:p>
    <w:p w14:paraId="0B5F83D4" w14:textId="77130797" w:rsidR="00E52BA6" w:rsidRPr="00F670AA" w:rsidRDefault="00F670AA" w:rsidP="00E52BA6">
      <w:pPr>
        <w:pStyle w:val="ListParagraph"/>
        <w:numPr>
          <w:ilvl w:val="1"/>
          <w:numId w:val="31"/>
        </w:numPr>
        <w:rPr>
          <w:rFonts w:eastAsiaTheme="minorEastAsia"/>
          <w:lang w:val="fr-CA" w:eastAsia="en-US"/>
        </w:rPr>
      </w:pPr>
      <w:r>
        <w:rPr>
          <w:rFonts w:ascii="Arial" w:eastAsia="Arial" w:hAnsi="Arial" w:cs="Arial"/>
          <w:szCs w:val="24"/>
          <w:lang w:val="fr-CA"/>
        </w:rPr>
        <w:t>l’enregistrement doit se faire uniquement aux moments permis par</w:t>
      </w:r>
      <w:r>
        <w:rPr>
          <w:rFonts w:ascii="Arial" w:eastAsia="Arial" w:hAnsi="Arial" w:cs="Arial"/>
          <w:spacing w:val="-33"/>
          <w:szCs w:val="24"/>
          <w:lang w:val="fr-CA"/>
        </w:rPr>
        <w:t xml:space="preserve"> </w:t>
      </w:r>
      <w:r>
        <w:rPr>
          <w:rFonts w:ascii="Arial" w:eastAsia="Arial" w:hAnsi="Arial" w:cs="Arial"/>
          <w:szCs w:val="24"/>
          <w:lang w:val="fr-CA"/>
        </w:rPr>
        <w:t>la Commission;</w:t>
      </w:r>
    </w:p>
    <w:p w14:paraId="3017149B" w14:textId="798C7645" w:rsidR="00F670AA" w:rsidRPr="00E52BA6" w:rsidRDefault="00F670AA" w:rsidP="00E52BA6">
      <w:pPr>
        <w:pStyle w:val="ListParagraph"/>
        <w:numPr>
          <w:ilvl w:val="1"/>
          <w:numId w:val="31"/>
        </w:numPr>
        <w:rPr>
          <w:rFonts w:eastAsiaTheme="minorEastAsia"/>
          <w:lang w:val="fr-CA" w:eastAsia="en-US"/>
        </w:rPr>
      </w:pPr>
      <w:r>
        <w:rPr>
          <w:rFonts w:ascii="Arial" w:eastAsia="Arial" w:hAnsi="Arial" w:cs="Arial"/>
          <w:szCs w:val="24"/>
          <w:lang w:val="fr-CA"/>
        </w:rPr>
        <w:t xml:space="preserve">pour une audience en personne, </w:t>
      </w:r>
      <w:r>
        <w:rPr>
          <w:rFonts w:ascii="Arial" w:hAnsi="Arial" w:cs="Arial"/>
          <w:szCs w:val="24"/>
          <w:lang w:val="fr-CA"/>
        </w:rPr>
        <w:t>les appareils doivent être placés à un seul endroit approuvé par</w:t>
      </w:r>
      <w:r>
        <w:rPr>
          <w:rFonts w:ascii="Arial" w:hAnsi="Arial" w:cs="Arial"/>
          <w:spacing w:val="-32"/>
          <w:szCs w:val="24"/>
          <w:lang w:val="fr-CA"/>
        </w:rPr>
        <w:t xml:space="preserve"> </w:t>
      </w:r>
      <w:r>
        <w:rPr>
          <w:rFonts w:ascii="Arial" w:hAnsi="Arial" w:cs="Arial"/>
          <w:szCs w:val="24"/>
          <w:lang w:val="fr-CA"/>
        </w:rPr>
        <w:t>la Commission.</w:t>
      </w:r>
    </w:p>
    <w:p w14:paraId="01081D43" w14:textId="117EEC4A" w:rsidR="00E52BA6" w:rsidRPr="00073D2C" w:rsidRDefault="00E52BA6" w:rsidP="00E52BA6">
      <w:pPr>
        <w:pStyle w:val="Heading2"/>
        <w:rPr>
          <w:lang w:val="fr-CA" w:eastAsia="en-US"/>
        </w:rPr>
      </w:pPr>
      <w:bookmarkStart w:id="121" w:name="_Toc66193976"/>
      <w:r>
        <w:rPr>
          <w:lang w:val="fr-CA" w:eastAsia="en-US"/>
        </w:rPr>
        <w:t>Retrait de l’autorisation</w:t>
      </w:r>
      <w:bookmarkEnd w:id="121"/>
    </w:p>
    <w:p w14:paraId="6EB6A5A8" w14:textId="7E0C505F" w:rsidR="00073D2C" w:rsidRPr="005749FD" w:rsidRDefault="00073D2C" w:rsidP="001664EA">
      <w:pPr>
        <w:pStyle w:val="ListParagraph"/>
        <w:numPr>
          <w:ilvl w:val="0"/>
          <w:numId w:val="31"/>
        </w:numPr>
        <w:ind w:left="709" w:hanging="539"/>
        <w:rPr>
          <w:rFonts w:eastAsiaTheme="minorEastAsia"/>
          <w:lang w:val="fr-CA" w:eastAsia="en-US"/>
        </w:rPr>
      </w:pPr>
      <w:r>
        <w:rPr>
          <w:rFonts w:ascii="Arial" w:eastAsia="Arial" w:hAnsi="Arial" w:cs="Arial"/>
          <w:szCs w:val="24"/>
          <w:lang w:val="fr-CA"/>
        </w:rPr>
        <w:t>La Commission peut retirer l'autorisation relative à tout enregistrement</w:t>
      </w:r>
      <w:r>
        <w:rPr>
          <w:rFonts w:ascii="Arial" w:eastAsia="Arial" w:hAnsi="Arial" w:cs="Arial"/>
          <w:spacing w:val="-38"/>
          <w:szCs w:val="24"/>
          <w:lang w:val="fr-CA"/>
        </w:rPr>
        <w:t xml:space="preserve"> </w:t>
      </w:r>
      <w:r>
        <w:rPr>
          <w:rFonts w:ascii="Arial" w:eastAsia="Arial" w:hAnsi="Arial" w:cs="Arial"/>
          <w:szCs w:val="24"/>
          <w:lang w:val="fr-CA"/>
        </w:rPr>
        <w:t>audio ou vidéo, ou modifier les conditions de l’autorisation d’enregistrement si, selon le cas :</w:t>
      </w:r>
    </w:p>
    <w:p w14:paraId="39745089" w14:textId="4FCDFC2C" w:rsidR="005749FD" w:rsidRPr="00E52BA6" w:rsidRDefault="00E52BA6" w:rsidP="005749FD">
      <w:pPr>
        <w:pStyle w:val="ListParagraph"/>
        <w:numPr>
          <w:ilvl w:val="1"/>
          <w:numId w:val="31"/>
        </w:numPr>
        <w:rPr>
          <w:rFonts w:eastAsiaTheme="minorEastAsia"/>
          <w:lang w:val="fr-CA" w:eastAsia="en-US"/>
        </w:rPr>
      </w:pPr>
      <w:r>
        <w:rPr>
          <w:rFonts w:ascii="Arial" w:eastAsia="Arial" w:hAnsi="Arial" w:cs="Arial"/>
          <w:szCs w:val="24"/>
          <w:lang w:val="fr-CA"/>
        </w:rPr>
        <w:t>l’une quelconque des conditions a été</w:t>
      </w:r>
      <w:r>
        <w:rPr>
          <w:rFonts w:ascii="Arial" w:eastAsia="Arial" w:hAnsi="Arial" w:cs="Arial"/>
          <w:spacing w:val="-2"/>
          <w:szCs w:val="24"/>
          <w:lang w:val="fr-CA"/>
        </w:rPr>
        <w:t xml:space="preserve"> </w:t>
      </w:r>
      <w:r>
        <w:rPr>
          <w:rFonts w:ascii="Arial" w:eastAsia="Arial" w:hAnsi="Arial" w:cs="Arial"/>
          <w:szCs w:val="24"/>
          <w:lang w:val="fr-CA"/>
        </w:rPr>
        <w:t>violée;</w:t>
      </w:r>
    </w:p>
    <w:p w14:paraId="2C4FF1C3" w14:textId="5A5EB564" w:rsidR="00E52BA6" w:rsidRPr="005749FD" w:rsidRDefault="00E52BA6" w:rsidP="005749FD">
      <w:pPr>
        <w:pStyle w:val="ListParagraph"/>
        <w:numPr>
          <w:ilvl w:val="1"/>
          <w:numId w:val="31"/>
        </w:numPr>
        <w:rPr>
          <w:rFonts w:eastAsiaTheme="minorEastAsia"/>
          <w:lang w:val="fr-CA" w:eastAsia="en-US"/>
        </w:rPr>
      </w:pPr>
      <w:r>
        <w:rPr>
          <w:rFonts w:ascii="Arial" w:eastAsia="Arial" w:hAnsi="Arial" w:cs="Arial"/>
          <w:szCs w:val="24"/>
          <w:lang w:val="fr-CA"/>
        </w:rPr>
        <w:t>la Commission est d’avis qu’elle ne peut mener une audience pleine</w:t>
      </w:r>
      <w:r>
        <w:rPr>
          <w:rFonts w:ascii="Arial" w:eastAsia="Arial" w:hAnsi="Arial" w:cs="Arial"/>
          <w:spacing w:val="-32"/>
          <w:szCs w:val="24"/>
          <w:lang w:val="fr-CA"/>
        </w:rPr>
        <w:t xml:space="preserve"> </w:t>
      </w:r>
      <w:r>
        <w:rPr>
          <w:rFonts w:ascii="Arial" w:eastAsia="Arial" w:hAnsi="Arial" w:cs="Arial"/>
          <w:szCs w:val="24"/>
          <w:lang w:val="fr-CA"/>
        </w:rPr>
        <w:t>et</w:t>
      </w:r>
      <w:r>
        <w:rPr>
          <w:rFonts w:ascii="Arial" w:eastAsia="Arial" w:hAnsi="Arial" w:cs="Arial"/>
          <w:spacing w:val="-1"/>
          <w:szCs w:val="24"/>
          <w:lang w:val="fr-CA"/>
        </w:rPr>
        <w:t xml:space="preserve"> </w:t>
      </w:r>
      <w:r>
        <w:rPr>
          <w:rFonts w:ascii="Arial" w:eastAsia="Arial" w:hAnsi="Arial" w:cs="Arial"/>
          <w:szCs w:val="24"/>
          <w:lang w:val="fr-CA"/>
        </w:rPr>
        <w:t>juste en raison de l’enregistrement audio ou</w:t>
      </w:r>
      <w:r>
        <w:rPr>
          <w:rFonts w:ascii="Arial" w:eastAsia="Arial" w:hAnsi="Arial" w:cs="Arial"/>
          <w:spacing w:val="-8"/>
          <w:szCs w:val="24"/>
          <w:lang w:val="fr-CA"/>
        </w:rPr>
        <w:t xml:space="preserve"> </w:t>
      </w:r>
      <w:r>
        <w:rPr>
          <w:rFonts w:ascii="Arial" w:eastAsia="Arial" w:hAnsi="Arial" w:cs="Arial"/>
          <w:szCs w:val="24"/>
          <w:lang w:val="fr-CA"/>
        </w:rPr>
        <w:t>vidéo.</w:t>
      </w:r>
    </w:p>
    <w:p w14:paraId="6326607D" w14:textId="5B704B79" w:rsidR="005749FD" w:rsidRPr="00073D2C" w:rsidRDefault="005749FD" w:rsidP="005749FD">
      <w:pPr>
        <w:pStyle w:val="Heading2"/>
        <w:rPr>
          <w:lang w:val="fr-CA" w:eastAsia="en-US"/>
        </w:rPr>
      </w:pPr>
      <w:bookmarkStart w:id="122" w:name="_Toc66193977"/>
      <w:r>
        <w:rPr>
          <w:lang w:val="fr-CA" w:eastAsia="en-US"/>
        </w:rPr>
        <w:t>Sténographes judiciaires compétents</w:t>
      </w:r>
      <w:bookmarkEnd w:id="122"/>
    </w:p>
    <w:p w14:paraId="28578D3D" w14:textId="43B64476" w:rsidR="00073D2C" w:rsidRPr="00313FDE" w:rsidRDefault="006B03E8" w:rsidP="001664EA">
      <w:pPr>
        <w:pStyle w:val="ListParagraph"/>
        <w:numPr>
          <w:ilvl w:val="0"/>
          <w:numId w:val="31"/>
        </w:numPr>
        <w:ind w:left="709" w:hanging="539"/>
        <w:rPr>
          <w:rFonts w:eastAsiaTheme="minorEastAsia"/>
          <w:lang w:val="fr-CA" w:eastAsia="en-US"/>
        </w:rPr>
      </w:pPr>
      <w:r>
        <w:rPr>
          <w:rFonts w:ascii="Arial" w:eastAsia="Arial" w:hAnsi="Arial" w:cs="Arial"/>
          <w:szCs w:val="24"/>
          <w:lang w:val="fr-CA"/>
        </w:rPr>
        <w:t>Une partie peut prendre les dispositions nécessaires, à ses propres</w:t>
      </w:r>
      <w:r>
        <w:rPr>
          <w:rFonts w:ascii="Arial" w:eastAsia="Arial" w:hAnsi="Arial" w:cs="Arial"/>
          <w:spacing w:val="-24"/>
          <w:szCs w:val="24"/>
          <w:lang w:val="fr-CA"/>
        </w:rPr>
        <w:t xml:space="preserve"> </w:t>
      </w:r>
      <w:r>
        <w:rPr>
          <w:rFonts w:ascii="Arial" w:eastAsia="Arial" w:hAnsi="Arial" w:cs="Arial"/>
          <w:szCs w:val="24"/>
          <w:lang w:val="fr-CA"/>
        </w:rPr>
        <w:t>frais, pour qu'un sténographe judiciaire compétent soit présent pendant la</w:t>
      </w:r>
      <w:r>
        <w:rPr>
          <w:rFonts w:ascii="Arial" w:eastAsia="Arial" w:hAnsi="Arial" w:cs="Arial"/>
          <w:spacing w:val="-39"/>
          <w:szCs w:val="24"/>
          <w:lang w:val="fr-CA"/>
        </w:rPr>
        <w:t xml:space="preserve"> </w:t>
      </w:r>
      <w:r>
        <w:rPr>
          <w:rFonts w:ascii="Arial" w:eastAsia="Arial" w:hAnsi="Arial" w:cs="Arial"/>
          <w:szCs w:val="24"/>
          <w:lang w:val="fr-CA"/>
        </w:rPr>
        <w:t>procédure d’audition.</w:t>
      </w:r>
    </w:p>
    <w:p w14:paraId="426D373D" w14:textId="1DA3CE8D" w:rsidR="00313FDE" w:rsidRPr="006B03E8" w:rsidRDefault="005749FD" w:rsidP="00313FDE">
      <w:pPr>
        <w:pStyle w:val="Heading2"/>
        <w:rPr>
          <w:lang w:val="fr-CA" w:eastAsia="en-US"/>
        </w:rPr>
      </w:pPr>
      <w:bookmarkStart w:id="123" w:name="_Toc66193978"/>
      <w:r>
        <w:rPr>
          <w:lang w:val="fr-CA" w:eastAsia="en-US"/>
        </w:rPr>
        <w:t>Transcription effectuée par une partie</w:t>
      </w:r>
      <w:bookmarkEnd w:id="123"/>
    </w:p>
    <w:p w14:paraId="49430280" w14:textId="195C286A" w:rsidR="006B03E8" w:rsidRPr="00313FDE" w:rsidRDefault="006B03E8" w:rsidP="001664EA">
      <w:pPr>
        <w:pStyle w:val="ListParagraph"/>
        <w:numPr>
          <w:ilvl w:val="0"/>
          <w:numId w:val="31"/>
        </w:numPr>
        <w:ind w:left="709" w:hanging="539"/>
        <w:rPr>
          <w:rFonts w:eastAsiaTheme="minorEastAsia"/>
          <w:lang w:val="fr-CA" w:eastAsia="en-US"/>
        </w:rPr>
      </w:pPr>
      <w:r>
        <w:rPr>
          <w:rFonts w:ascii="Arial" w:eastAsia="Arial" w:hAnsi="Arial" w:cs="Arial"/>
          <w:szCs w:val="24"/>
          <w:lang w:val="fr-CA"/>
        </w:rPr>
        <w:t>Une partie ne peut s’appuyer sur une transcription ou une transcription</w:t>
      </w:r>
      <w:r>
        <w:rPr>
          <w:rFonts w:ascii="Arial" w:eastAsia="Arial" w:hAnsi="Arial" w:cs="Arial"/>
          <w:spacing w:val="-38"/>
          <w:szCs w:val="24"/>
          <w:lang w:val="fr-CA"/>
        </w:rPr>
        <w:t xml:space="preserve"> </w:t>
      </w:r>
      <w:r>
        <w:rPr>
          <w:rFonts w:ascii="Arial" w:eastAsia="Arial" w:hAnsi="Arial" w:cs="Arial"/>
          <w:szCs w:val="24"/>
          <w:lang w:val="fr-CA"/>
        </w:rPr>
        <w:t>partielle d’une audience que si elle en fournit une copie à la Commission et</w:t>
      </w:r>
      <w:r>
        <w:rPr>
          <w:rFonts w:ascii="Arial" w:eastAsia="Arial" w:hAnsi="Arial" w:cs="Arial"/>
          <w:spacing w:val="-28"/>
          <w:szCs w:val="24"/>
          <w:lang w:val="fr-CA"/>
        </w:rPr>
        <w:t xml:space="preserve"> </w:t>
      </w:r>
      <w:r>
        <w:rPr>
          <w:rFonts w:ascii="Arial" w:eastAsia="Arial" w:hAnsi="Arial" w:cs="Arial"/>
          <w:szCs w:val="24"/>
          <w:lang w:val="fr-CA"/>
        </w:rPr>
        <w:t>aux</w:t>
      </w:r>
      <w:r>
        <w:rPr>
          <w:rFonts w:ascii="Arial" w:eastAsia="Arial" w:hAnsi="Arial" w:cs="Arial"/>
          <w:spacing w:val="-1"/>
          <w:szCs w:val="24"/>
          <w:lang w:val="fr-CA"/>
        </w:rPr>
        <w:t xml:space="preserve"> </w:t>
      </w:r>
      <w:r>
        <w:rPr>
          <w:rFonts w:ascii="Arial" w:eastAsia="Arial" w:hAnsi="Arial" w:cs="Arial"/>
          <w:szCs w:val="24"/>
          <w:lang w:val="fr-CA"/>
        </w:rPr>
        <w:t>autres</w:t>
      </w:r>
      <w:r>
        <w:rPr>
          <w:rFonts w:ascii="Arial" w:eastAsia="Arial" w:hAnsi="Arial" w:cs="Arial"/>
          <w:spacing w:val="-1"/>
          <w:szCs w:val="24"/>
          <w:lang w:val="fr-CA"/>
        </w:rPr>
        <w:t xml:space="preserve"> </w:t>
      </w:r>
      <w:r>
        <w:rPr>
          <w:rFonts w:ascii="Arial" w:eastAsia="Arial" w:hAnsi="Arial" w:cs="Arial"/>
          <w:szCs w:val="24"/>
          <w:lang w:val="fr-CA"/>
        </w:rPr>
        <w:t>parties.</w:t>
      </w:r>
    </w:p>
    <w:p w14:paraId="7F872553" w14:textId="5BC22FF2" w:rsidR="00313FDE" w:rsidRPr="006B03E8" w:rsidRDefault="00313FDE" w:rsidP="00313FDE">
      <w:pPr>
        <w:pStyle w:val="Heading2"/>
        <w:rPr>
          <w:lang w:val="fr-CA" w:eastAsia="en-US"/>
        </w:rPr>
      </w:pPr>
      <w:bookmarkStart w:id="124" w:name="_Toc66193979"/>
      <w:r>
        <w:rPr>
          <w:lang w:val="fr-CA" w:eastAsia="en-US"/>
        </w:rPr>
        <w:t>Transcription effectuée par la Commission</w:t>
      </w:r>
      <w:bookmarkEnd w:id="124"/>
    </w:p>
    <w:p w14:paraId="7023B2EE" w14:textId="6D6F8762" w:rsidR="006B03E8" w:rsidRPr="005F3F1A" w:rsidRDefault="006B03E8" w:rsidP="001664EA">
      <w:pPr>
        <w:pStyle w:val="ListParagraph"/>
        <w:numPr>
          <w:ilvl w:val="0"/>
          <w:numId w:val="31"/>
        </w:numPr>
        <w:ind w:left="709" w:hanging="539"/>
        <w:rPr>
          <w:rFonts w:eastAsiaTheme="minorEastAsia"/>
          <w:lang w:val="fr-CA" w:eastAsia="en-US"/>
        </w:rPr>
      </w:pPr>
      <w:r>
        <w:rPr>
          <w:rFonts w:ascii="Arial" w:hAnsi="Arial" w:cs="Arial"/>
          <w:szCs w:val="24"/>
          <w:lang w:val="fr-CA"/>
        </w:rPr>
        <w:t>La Commission peut, à ses propres frais et en avisant les parties, ordonner</w:t>
      </w:r>
      <w:r>
        <w:rPr>
          <w:rFonts w:ascii="Arial" w:hAnsi="Arial" w:cs="Arial"/>
          <w:spacing w:val="-32"/>
          <w:szCs w:val="24"/>
          <w:lang w:val="fr-CA"/>
        </w:rPr>
        <w:t xml:space="preserve"> </w:t>
      </w:r>
      <w:r>
        <w:rPr>
          <w:rFonts w:ascii="Arial" w:hAnsi="Arial" w:cs="Arial"/>
          <w:szCs w:val="24"/>
          <w:lang w:val="fr-CA"/>
        </w:rPr>
        <w:t>la transcription ou la transcription partielle par un sténographe judiciaire</w:t>
      </w:r>
      <w:r>
        <w:rPr>
          <w:rFonts w:ascii="Arial" w:hAnsi="Arial" w:cs="Arial"/>
          <w:spacing w:val="-37"/>
          <w:szCs w:val="24"/>
          <w:lang w:val="fr-CA"/>
        </w:rPr>
        <w:t xml:space="preserve"> </w:t>
      </w:r>
      <w:r>
        <w:rPr>
          <w:rFonts w:ascii="Arial" w:hAnsi="Arial" w:cs="Arial"/>
          <w:szCs w:val="24"/>
          <w:lang w:val="fr-CA"/>
        </w:rPr>
        <w:t>compétent.</w:t>
      </w:r>
    </w:p>
    <w:p w14:paraId="2BF60CF7" w14:textId="77777777" w:rsidR="00313FDE" w:rsidRDefault="00313FDE">
      <w:pPr>
        <w:rPr>
          <w:rFonts w:eastAsiaTheme="minorEastAsia" w:cs="Arial"/>
          <w:b/>
          <w:lang w:val="fr-CA" w:eastAsia="en-US"/>
        </w:rPr>
      </w:pPr>
      <w:r>
        <w:rPr>
          <w:rFonts w:eastAsiaTheme="minorEastAsia"/>
          <w:lang w:val="fr-CA" w:eastAsia="en-US"/>
        </w:rPr>
        <w:br w:type="page"/>
      </w:r>
    </w:p>
    <w:p w14:paraId="6AA99A6F" w14:textId="53C79D9A" w:rsidR="005F3F1A" w:rsidRDefault="005F3F1A" w:rsidP="005F3F1A">
      <w:pPr>
        <w:pStyle w:val="Heading1"/>
        <w:rPr>
          <w:rFonts w:eastAsiaTheme="minorEastAsia"/>
          <w:lang w:val="fr-CA" w:eastAsia="en-US"/>
        </w:rPr>
      </w:pPr>
      <w:bookmarkStart w:id="125" w:name="_Toc66193980"/>
      <w:r>
        <w:rPr>
          <w:rFonts w:eastAsiaTheme="minorEastAsia"/>
          <w:lang w:val="fr-CA" w:eastAsia="en-US"/>
        </w:rPr>
        <w:lastRenderedPageBreak/>
        <w:t>PARTIE 14 – DÉCISIONS DE LA COMMISSION</w:t>
      </w:r>
      <w:bookmarkEnd w:id="125"/>
    </w:p>
    <w:p w14:paraId="77B6A7AD" w14:textId="1ACD7CD7" w:rsidR="005F3F1A" w:rsidRPr="005F3F1A" w:rsidRDefault="005F3F1A" w:rsidP="005F3F1A">
      <w:pPr>
        <w:pStyle w:val="Heading2"/>
        <w:rPr>
          <w:lang w:val="fr-CA" w:eastAsia="en-US"/>
        </w:rPr>
      </w:pPr>
      <w:bookmarkStart w:id="126" w:name="_Toc66193981"/>
      <w:r>
        <w:rPr>
          <w:lang w:val="fr-CA" w:eastAsia="en-US"/>
        </w:rPr>
        <w:t>Demande de motifs écrits</w:t>
      </w:r>
      <w:bookmarkEnd w:id="126"/>
    </w:p>
    <w:p w14:paraId="5F8C294E" w14:textId="7B6E0A09" w:rsidR="006B03E8" w:rsidRPr="00DD7CE2" w:rsidRDefault="006B03E8" w:rsidP="001664EA">
      <w:pPr>
        <w:pStyle w:val="ListParagraph"/>
        <w:numPr>
          <w:ilvl w:val="0"/>
          <w:numId w:val="31"/>
        </w:numPr>
        <w:ind w:left="709" w:hanging="539"/>
        <w:rPr>
          <w:rFonts w:eastAsiaTheme="minorEastAsia"/>
          <w:lang w:val="fr-CA" w:eastAsia="en-US"/>
        </w:rPr>
      </w:pPr>
      <w:r>
        <w:rPr>
          <w:rFonts w:ascii="Arial" w:hAnsi="Arial" w:cs="Arial"/>
          <w:szCs w:val="24"/>
          <w:lang w:val="fr-CA"/>
        </w:rPr>
        <w:t>La partie peut demander des motifs écrits :</w:t>
      </w:r>
    </w:p>
    <w:p w14:paraId="4784079C" w14:textId="0B85AE51" w:rsidR="00DD7CE2" w:rsidRPr="005F3F1A" w:rsidRDefault="005F3F1A" w:rsidP="00DD7CE2">
      <w:pPr>
        <w:pStyle w:val="ListParagraph"/>
        <w:numPr>
          <w:ilvl w:val="1"/>
          <w:numId w:val="31"/>
        </w:numPr>
        <w:rPr>
          <w:rFonts w:eastAsiaTheme="minorEastAsia"/>
          <w:lang w:val="fr-CA" w:eastAsia="en-US"/>
        </w:rPr>
      </w:pPr>
      <w:r>
        <w:rPr>
          <w:rFonts w:ascii="Arial" w:eastAsia="Arial" w:hAnsi="Arial" w:cs="Arial"/>
          <w:szCs w:val="24"/>
          <w:lang w:val="fr-CA"/>
        </w:rPr>
        <w:t>soit à la conclusion de</w:t>
      </w:r>
      <w:r>
        <w:rPr>
          <w:rFonts w:ascii="Arial" w:eastAsia="Arial" w:hAnsi="Arial" w:cs="Arial"/>
          <w:spacing w:val="-1"/>
          <w:szCs w:val="24"/>
          <w:lang w:val="fr-CA"/>
        </w:rPr>
        <w:t xml:space="preserve"> </w:t>
      </w:r>
      <w:r>
        <w:rPr>
          <w:rFonts w:ascii="Arial" w:eastAsia="Arial" w:hAnsi="Arial" w:cs="Arial"/>
          <w:szCs w:val="24"/>
          <w:lang w:val="fr-CA"/>
        </w:rPr>
        <w:t>l’audience;</w:t>
      </w:r>
    </w:p>
    <w:p w14:paraId="227D0988" w14:textId="43BD3391" w:rsidR="005F3F1A" w:rsidRPr="00DD7CE2" w:rsidRDefault="005F3F1A" w:rsidP="00DD7CE2">
      <w:pPr>
        <w:pStyle w:val="ListParagraph"/>
        <w:numPr>
          <w:ilvl w:val="1"/>
          <w:numId w:val="31"/>
        </w:numPr>
        <w:rPr>
          <w:rFonts w:eastAsiaTheme="minorEastAsia"/>
          <w:lang w:val="fr-CA" w:eastAsia="en-US"/>
        </w:rPr>
      </w:pPr>
      <w:r>
        <w:rPr>
          <w:rFonts w:ascii="Arial" w:hAnsi="Arial" w:cs="Arial"/>
          <w:szCs w:val="24"/>
          <w:lang w:val="fr-CA"/>
        </w:rPr>
        <w:t>soit par écrit, dans les quatorze jours suivants la clôture de</w:t>
      </w:r>
      <w:r>
        <w:rPr>
          <w:rFonts w:ascii="Arial" w:hAnsi="Arial" w:cs="Arial"/>
          <w:spacing w:val="-26"/>
          <w:szCs w:val="24"/>
          <w:lang w:val="fr-CA"/>
        </w:rPr>
        <w:t xml:space="preserve"> </w:t>
      </w:r>
      <w:r>
        <w:rPr>
          <w:rFonts w:ascii="Arial" w:hAnsi="Arial" w:cs="Arial"/>
          <w:szCs w:val="24"/>
          <w:lang w:val="fr-CA"/>
        </w:rPr>
        <w:t>l'audience.</w:t>
      </w:r>
    </w:p>
    <w:p w14:paraId="59179C5D" w14:textId="42D834CA" w:rsidR="00DD7CE2" w:rsidRPr="006B03E8" w:rsidRDefault="00DD7CE2" w:rsidP="00DD7CE2">
      <w:pPr>
        <w:pStyle w:val="Heading2"/>
        <w:rPr>
          <w:lang w:val="fr-CA" w:eastAsia="en-US"/>
        </w:rPr>
      </w:pPr>
      <w:bookmarkStart w:id="127" w:name="_Toc66193982"/>
      <w:r>
        <w:rPr>
          <w:lang w:val="fr-CA" w:eastAsia="en-US"/>
        </w:rPr>
        <w:t>Décisions exécutoires dès leur publication</w:t>
      </w:r>
      <w:bookmarkEnd w:id="127"/>
    </w:p>
    <w:p w14:paraId="7D05FE4F" w14:textId="5F481038" w:rsidR="006B03E8" w:rsidRPr="00DD7CE2" w:rsidRDefault="000961CB" w:rsidP="001664EA">
      <w:pPr>
        <w:pStyle w:val="ListParagraph"/>
        <w:numPr>
          <w:ilvl w:val="0"/>
          <w:numId w:val="31"/>
        </w:numPr>
        <w:ind w:left="709" w:hanging="539"/>
        <w:rPr>
          <w:rFonts w:eastAsiaTheme="minorEastAsia"/>
          <w:lang w:val="fr-CA" w:eastAsia="en-US"/>
        </w:rPr>
      </w:pPr>
      <w:r>
        <w:rPr>
          <w:rFonts w:ascii="Arial" w:hAnsi="Arial" w:cs="Arial"/>
          <w:szCs w:val="24"/>
          <w:lang w:val="fr-CA"/>
        </w:rPr>
        <w:t>Les décisions écrites de la Commission prennent effet à la date à laquelle</w:t>
      </w:r>
      <w:r>
        <w:rPr>
          <w:rFonts w:ascii="Arial" w:hAnsi="Arial" w:cs="Arial"/>
          <w:spacing w:val="-34"/>
          <w:szCs w:val="24"/>
          <w:lang w:val="fr-CA"/>
        </w:rPr>
        <w:t xml:space="preserve"> </w:t>
      </w:r>
      <w:r>
        <w:rPr>
          <w:rFonts w:ascii="Arial" w:hAnsi="Arial" w:cs="Arial"/>
          <w:szCs w:val="24"/>
          <w:lang w:val="fr-CA"/>
        </w:rPr>
        <w:t>elles sont publiées, sauf directive contraire de la</w:t>
      </w:r>
      <w:r>
        <w:rPr>
          <w:rFonts w:ascii="Arial" w:hAnsi="Arial" w:cs="Arial"/>
          <w:spacing w:val="-5"/>
          <w:szCs w:val="24"/>
          <w:lang w:val="fr-CA"/>
        </w:rPr>
        <w:t xml:space="preserve"> </w:t>
      </w:r>
      <w:r>
        <w:rPr>
          <w:rFonts w:ascii="Arial" w:hAnsi="Arial" w:cs="Arial"/>
          <w:szCs w:val="24"/>
          <w:lang w:val="fr-CA"/>
        </w:rPr>
        <w:t>Commission.</w:t>
      </w:r>
    </w:p>
    <w:p w14:paraId="6AA315C0" w14:textId="5BB83DDD" w:rsidR="00DD7CE2" w:rsidRPr="000961CB" w:rsidRDefault="00DD7CE2" w:rsidP="00DD7CE2">
      <w:pPr>
        <w:pStyle w:val="Heading2"/>
        <w:rPr>
          <w:lang w:val="fr-CA" w:eastAsia="en-US"/>
        </w:rPr>
      </w:pPr>
      <w:bookmarkStart w:id="128" w:name="_Toc66193983"/>
      <w:r>
        <w:rPr>
          <w:lang w:val="fr-CA" w:eastAsia="en-US"/>
        </w:rPr>
        <w:t>Correction d’erreurs mineures</w:t>
      </w:r>
      <w:bookmarkEnd w:id="128"/>
    </w:p>
    <w:p w14:paraId="00128CC0" w14:textId="36893C8D" w:rsidR="000961CB" w:rsidRPr="00DD7CE2" w:rsidRDefault="000961CB" w:rsidP="001664EA">
      <w:pPr>
        <w:pStyle w:val="ListParagraph"/>
        <w:numPr>
          <w:ilvl w:val="0"/>
          <w:numId w:val="31"/>
        </w:numPr>
        <w:ind w:left="709" w:hanging="539"/>
        <w:rPr>
          <w:rFonts w:eastAsiaTheme="minorEastAsia"/>
          <w:lang w:val="fr-CA" w:eastAsia="en-US"/>
        </w:rPr>
      </w:pPr>
      <w:r>
        <w:rPr>
          <w:rFonts w:ascii="Arial" w:eastAsia="Arial" w:hAnsi="Arial" w:cs="Arial"/>
          <w:szCs w:val="24"/>
          <w:lang w:val="fr-CA"/>
        </w:rPr>
        <w:t>La Commission peut, de sa propre initiative ou à la demande d’une</w:t>
      </w:r>
      <w:r>
        <w:rPr>
          <w:rFonts w:ascii="Arial" w:eastAsia="Arial" w:hAnsi="Arial" w:cs="Arial"/>
          <w:spacing w:val="-26"/>
          <w:szCs w:val="24"/>
          <w:lang w:val="fr-CA"/>
        </w:rPr>
        <w:t xml:space="preserve"> </w:t>
      </w:r>
      <w:r>
        <w:rPr>
          <w:rFonts w:ascii="Arial" w:eastAsia="Arial" w:hAnsi="Arial" w:cs="Arial"/>
          <w:szCs w:val="24"/>
          <w:lang w:val="fr-CA"/>
        </w:rPr>
        <w:t>partie,</w:t>
      </w:r>
      <w:r>
        <w:rPr>
          <w:rFonts w:ascii="Arial" w:eastAsia="Arial" w:hAnsi="Arial" w:cs="Arial"/>
          <w:spacing w:val="-1"/>
          <w:szCs w:val="24"/>
          <w:lang w:val="fr-CA"/>
        </w:rPr>
        <w:t xml:space="preserve"> </w:t>
      </w:r>
      <w:r>
        <w:rPr>
          <w:rFonts w:ascii="Arial" w:eastAsia="Arial" w:hAnsi="Arial" w:cs="Arial"/>
          <w:szCs w:val="24"/>
          <w:lang w:val="fr-CA"/>
        </w:rPr>
        <w:t>corriger une erreur technique ou typographique, une erreur de calcul ou</w:t>
      </w:r>
      <w:r>
        <w:rPr>
          <w:rFonts w:ascii="Arial" w:eastAsia="Arial" w:hAnsi="Arial" w:cs="Arial"/>
          <w:spacing w:val="-35"/>
          <w:szCs w:val="24"/>
          <w:lang w:val="fr-CA"/>
        </w:rPr>
        <w:t xml:space="preserve"> </w:t>
      </w:r>
      <w:r>
        <w:rPr>
          <w:rFonts w:ascii="Arial" w:eastAsia="Arial" w:hAnsi="Arial" w:cs="Arial"/>
          <w:szCs w:val="24"/>
          <w:lang w:val="fr-CA"/>
        </w:rPr>
        <w:t>toute autre erreur mineure semblable dans une décision ou une ordonnance,</w:t>
      </w:r>
      <w:r>
        <w:rPr>
          <w:rFonts w:ascii="Arial" w:eastAsia="Arial" w:hAnsi="Arial" w:cs="Arial"/>
          <w:spacing w:val="-23"/>
          <w:szCs w:val="24"/>
          <w:lang w:val="fr-CA"/>
        </w:rPr>
        <w:t xml:space="preserve"> </w:t>
      </w:r>
      <w:r>
        <w:rPr>
          <w:rFonts w:ascii="Arial" w:eastAsia="Arial" w:hAnsi="Arial" w:cs="Arial"/>
          <w:szCs w:val="24"/>
          <w:lang w:val="fr-CA"/>
        </w:rPr>
        <w:t>et</w:t>
      </w:r>
      <w:r>
        <w:rPr>
          <w:rFonts w:ascii="Arial" w:eastAsia="Arial" w:hAnsi="Arial" w:cs="Arial"/>
          <w:spacing w:val="-1"/>
          <w:szCs w:val="24"/>
          <w:lang w:val="fr-CA"/>
        </w:rPr>
        <w:t xml:space="preserve"> </w:t>
      </w:r>
      <w:r>
        <w:rPr>
          <w:rFonts w:ascii="Arial" w:eastAsia="Arial" w:hAnsi="Arial" w:cs="Arial"/>
          <w:szCs w:val="24"/>
          <w:lang w:val="fr-CA"/>
        </w:rPr>
        <w:t>clarifier un renseignement inexact ou ambigu ou un autre problème de</w:t>
      </w:r>
      <w:r>
        <w:rPr>
          <w:rFonts w:ascii="Arial" w:eastAsia="Arial" w:hAnsi="Arial" w:cs="Arial"/>
          <w:spacing w:val="-34"/>
          <w:szCs w:val="24"/>
          <w:lang w:val="fr-CA"/>
        </w:rPr>
        <w:t xml:space="preserve"> </w:t>
      </w:r>
      <w:r>
        <w:rPr>
          <w:rFonts w:ascii="Arial" w:eastAsia="Arial" w:hAnsi="Arial" w:cs="Arial"/>
          <w:szCs w:val="24"/>
          <w:lang w:val="fr-CA"/>
        </w:rPr>
        <w:t>même nature.</w:t>
      </w:r>
    </w:p>
    <w:p w14:paraId="49E4CC28" w14:textId="01456BE0" w:rsidR="00DD7CE2" w:rsidRPr="000961CB" w:rsidRDefault="00DD7CE2" w:rsidP="00DD7CE2">
      <w:pPr>
        <w:pStyle w:val="Heading2"/>
        <w:rPr>
          <w:lang w:val="fr-CA" w:eastAsia="en-US"/>
        </w:rPr>
      </w:pPr>
      <w:bookmarkStart w:id="129" w:name="_Toc66193984"/>
      <w:r>
        <w:rPr>
          <w:lang w:val="fr-CA" w:eastAsia="en-US"/>
        </w:rPr>
        <w:t>Demande de réexamen présumée</w:t>
      </w:r>
      <w:bookmarkEnd w:id="129"/>
    </w:p>
    <w:p w14:paraId="72DFDCF3" w14:textId="0CEFE7A9" w:rsidR="000961CB" w:rsidRPr="00E008E1" w:rsidRDefault="000961CB" w:rsidP="001664EA">
      <w:pPr>
        <w:pStyle w:val="ListParagraph"/>
        <w:numPr>
          <w:ilvl w:val="0"/>
          <w:numId w:val="31"/>
        </w:numPr>
        <w:ind w:left="709" w:hanging="539"/>
        <w:rPr>
          <w:rFonts w:eastAsiaTheme="minorEastAsia"/>
          <w:lang w:val="fr-CA" w:eastAsia="en-US"/>
        </w:rPr>
      </w:pPr>
      <w:r>
        <w:rPr>
          <w:rFonts w:ascii="Arial" w:eastAsia="Arial" w:hAnsi="Arial" w:cs="Arial"/>
          <w:szCs w:val="24"/>
          <w:lang w:val="fr-CA"/>
        </w:rPr>
        <w:t>Si une partie demande une correction ou une clarification qui, de l'avis de</w:t>
      </w:r>
      <w:r>
        <w:rPr>
          <w:rFonts w:ascii="Arial" w:eastAsia="Arial" w:hAnsi="Arial" w:cs="Arial"/>
          <w:spacing w:val="-33"/>
          <w:szCs w:val="24"/>
          <w:lang w:val="fr-CA"/>
        </w:rPr>
        <w:t xml:space="preserve"> </w:t>
      </w:r>
      <w:r>
        <w:rPr>
          <w:rFonts w:ascii="Arial" w:eastAsia="Arial" w:hAnsi="Arial" w:cs="Arial"/>
          <w:szCs w:val="24"/>
          <w:lang w:val="fr-CA"/>
        </w:rPr>
        <w:t>la Commission, constitue une demande de modification de la décision ou</w:t>
      </w:r>
      <w:r>
        <w:rPr>
          <w:rFonts w:ascii="Arial" w:eastAsia="Arial" w:hAnsi="Arial" w:cs="Arial"/>
          <w:spacing w:val="-20"/>
          <w:szCs w:val="24"/>
          <w:lang w:val="fr-CA"/>
        </w:rPr>
        <w:t xml:space="preserve"> </w:t>
      </w:r>
      <w:r>
        <w:rPr>
          <w:rFonts w:ascii="Arial" w:eastAsia="Arial" w:hAnsi="Arial" w:cs="Arial"/>
          <w:szCs w:val="24"/>
          <w:lang w:val="fr-CA"/>
        </w:rPr>
        <w:t>de</w:t>
      </w:r>
      <w:r>
        <w:rPr>
          <w:rFonts w:ascii="Arial" w:eastAsia="Arial" w:hAnsi="Arial" w:cs="Arial"/>
          <w:spacing w:val="-1"/>
          <w:szCs w:val="24"/>
          <w:lang w:val="fr-CA"/>
        </w:rPr>
        <w:t xml:space="preserve"> </w:t>
      </w:r>
      <w:r>
        <w:rPr>
          <w:rFonts w:ascii="Arial" w:eastAsia="Arial" w:hAnsi="Arial" w:cs="Arial"/>
          <w:szCs w:val="24"/>
          <w:lang w:val="fr-CA"/>
        </w:rPr>
        <w:t>l’ordonnance de cette dernière quant au fond ou causera un préjudice à</w:t>
      </w:r>
      <w:r>
        <w:rPr>
          <w:rFonts w:ascii="Arial" w:eastAsia="Arial" w:hAnsi="Arial" w:cs="Arial"/>
          <w:spacing w:val="-30"/>
          <w:szCs w:val="24"/>
          <w:lang w:val="fr-CA"/>
        </w:rPr>
        <w:t xml:space="preserve"> </w:t>
      </w:r>
      <w:r>
        <w:rPr>
          <w:rFonts w:ascii="Arial" w:eastAsia="Arial" w:hAnsi="Arial" w:cs="Arial"/>
          <w:szCs w:val="24"/>
          <w:lang w:val="fr-CA"/>
        </w:rPr>
        <w:t>une</w:t>
      </w:r>
      <w:r>
        <w:rPr>
          <w:rFonts w:ascii="Arial" w:eastAsia="Arial" w:hAnsi="Arial" w:cs="Arial"/>
          <w:spacing w:val="-1"/>
          <w:szCs w:val="24"/>
          <w:lang w:val="fr-CA"/>
        </w:rPr>
        <w:t xml:space="preserve"> </w:t>
      </w:r>
      <w:r>
        <w:rPr>
          <w:rFonts w:ascii="Arial" w:eastAsia="Arial" w:hAnsi="Arial" w:cs="Arial"/>
          <w:szCs w:val="24"/>
          <w:lang w:val="fr-CA"/>
        </w:rPr>
        <w:t>partie, la Commission peut traiter cette demande comme une demande</w:t>
      </w:r>
      <w:r>
        <w:rPr>
          <w:rFonts w:ascii="Arial" w:eastAsia="Arial" w:hAnsi="Arial" w:cs="Arial"/>
          <w:spacing w:val="-23"/>
          <w:szCs w:val="24"/>
          <w:lang w:val="fr-CA"/>
        </w:rPr>
        <w:t xml:space="preserve"> </w:t>
      </w:r>
      <w:r>
        <w:rPr>
          <w:rFonts w:ascii="Arial" w:eastAsia="Arial" w:hAnsi="Arial" w:cs="Arial"/>
          <w:szCs w:val="24"/>
          <w:lang w:val="fr-CA"/>
        </w:rPr>
        <w:t>de</w:t>
      </w:r>
      <w:r>
        <w:rPr>
          <w:rFonts w:ascii="Arial" w:eastAsia="Arial" w:hAnsi="Arial" w:cs="Arial"/>
          <w:spacing w:val="-1"/>
          <w:szCs w:val="24"/>
          <w:lang w:val="fr-CA"/>
        </w:rPr>
        <w:t xml:space="preserve"> </w:t>
      </w:r>
      <w:r>
        <w:rPr>
          <w:rFonts w:ascii="Arial" w:eastAsia="Arial" w:hAnsi="Arial" w:cs="Arial"/>
          <w:szCs w:val="24"/>
          <w:lang w:val="fr-CA"/>
        </w:rPr>
        <w:t>réexamen.</w:t>
      </w:r>
    </w:p>
    <w:p w14:paraId="6E79DAB1" w14:textId="77777777" w:rsidR="00313FDE" w:rsidRDefault="00313FDE">
      <w:pPr>
        <w:rPr>
          <w:rFonts w:eastAsiaTheme="minorEastAsia" w:cs="Arial"/>
          <w:b/>
          <w:lang w:val="fr-CA" w:eastAsia="en-US"/>
        </w:rPr>
      </w:pPr>
      <w:r>
        <w:rPr>
          <w:rFonts w:eastAsiaTheme="minorEastAsia"/>
          <w:lang w:val="fr-CA" w:eastAsia="en-US"/>
        </w:rPr>
        <w:br w:type="page"/>
      </w:r>
    </w:p>
    <w:p w14:paraId="6A96FE4E" w14:textId="5B949736" w:rsidR="00E008E1" w:rsidRDefault="00E008E1" w:rsidP="00E008E1">
      <w:pPr>
        <w:pStyle w:val="Heading1"/>
        <w:rPr>
          <w:rFonts w:eastAsiaTheme="minorEastAsia"/>
          <w:lang w:val="fr-CA" w:eastAsia="en-US"/>
        </w:rPr>
      </w:pPr>
      <w:bookmarkStart w:id="130" w:name="_Toc66193985"/>
      <w:r>
        <w:rPr>
          <w:rFonts w:eastAsiaTheme="minorEastAsia"/>
          <w:lang w:val="fr-CA" w:eastAsia="en-US"/>
        </w:rPr>
        <w:lastRenderedPageBreak/>
        <w:t>PARTIE 15 – RÉEXAMEN D’UNE DÉCISION OU ORDONNANCE DE LA COMMISSION</w:t>
      </w:r>
      <w:bookmarkEnd w:id="130"/>
    </w:p>
    <w:p w14:paraId="3C25131E" w14:textId="47222134" w:rsidR="00E008E1" w:rsidRPr="00E008E1" w:rsidRDefault="00E008E1" w:rsidP="00E008E1">
      <w:pPr>
        <w:pStyle w:val="Heading2"/>
        <w:rPr>
          <w:lang w:val="fr-CA" w:eastAsia="en-US"/>
        </w:rPr>
      </w:pPr>
      <w:bookmarkStart w:id="131" w:name="_Toc66193986"/>
      <w:r>
        <w:rPr>
          <w:lang w:val="fr-CA" w:eastAsia="en-US"/>
        </w:rPr>
        <w:t>Demande de réexamen</w:t>
      </w:r>
      <w:bookmarkEnd w:id="131"/>
    </w:p>
    <w:p w14:paraId="0191D79F" w14:textId="7B40D15F" w:rsidR="000961CB" w:rsidRPr="00BF1CAA" w:rsidRDefault="000961CB" w:rsidP="001664EA">
      <w:pPr>
        <w:pStyle w:val="ListParagraph"/>
        <w:numPr>
          <w:ilvl w:val="0"/>
          <w:numId w:val="31"/>
        </w:numPr>
        <w:ind w:left="709" w:hanging="539"/>
        <w:rPr>
          <w:rFonts w:eastAsiaTheme="minorEastAsia"/>
          <w:lang w:val="fr-CA" w:eastAsia="en-US"/>
        </w:rPr>
      </w:pPr>
      <w:r>
        <w:rPr>
          <w:rFonts w:ascii="Arial" w:eastAsia="Arial" w:hAnsi="Arial" w:cs="Arial"/>
          <w:szCs w:val="24"/>
          <w:lang w:val="fr-CA"/>
        </w:rPr>
        <w:t>Une partie peut demander le réexamen de toute décision ou ordonnance définitive de</w:t>
      </w:r>
      <w:r>
        <w:rPr>
          <w:rFonts w:ascii="Arial" w:eastAsia="Arial" w:hAnsi="Arial" w:cs="Arial"/>
          <w:spacing w:val="-17"/>
          <w:szCs w:val="24"/>
          <w:lang w:val="fr-CA"/>
        </w:rPr>
        <w:t xml:space="preserve"> </w:t>
      </w:r>
      <w:r>
        <w:rPr>
          <w:rFonts w:ascii="Arial" w:eastAsia="Arial" w:hAnsi="Arial" w:cs="Arial"/>
          <w:szCs w:val="24"/>
          <w:lang w:val="fr-CA"/>
        </w:rPr>
        <w:t>la Commission en</w:t>
      </w:r>
      <w:r>
        <w:rPr>
          <w:rFonts w:ascii="Arial" w:eastAsia="Arial" w:hAnsi="Arial" w:cs="Arial"/>
          <w:spacing w:val="-36"/>
          <w:szCs w:val="24"/>
          <w:lang w:val="fr-CA"/>
        </w:rPr>
        <w:t xml:space="preserve"> </w:t>
      </w:r>
      <w:r>
        <w:rPr>
          <w:rFonts w:ascii="Arial" w:eastAsia="Arial" w:hAnsi="Arial" w:cs="Arial"/>
          <w:szCs w:val="24"/>
          <w:lang w:val="fr-CA"/>
        </w:rPr>
        <w:t>déposant</w:t>
      </w:r>
      <w:r>
        <w:rPr>
          <w:rFonts w:ascii="Arial" w:eastAsia="Arial" w:hAnsi="Arial" w:cs="Arial"/>
          <w:spacing w:val="-1"/>
          <w:szCs w:val="24"/>
          <w:lang w:val="fr-CA"/>
        </w:rPr>
        <w:t xml:space="preserve"> </w:t>
      </w:r>
      <w:r>
        <w:rPr>
          <w:rFonts w:ascii="Arial" w:eastAsia="Arial" w:hAnsi="Arial" w:cs="Arial"/>
          <w:szCs w:val="24"/>
          <w:lang w:val="fr-CA"/>
        </w:rPr>
        <w:t>une demande par écrit au plus tard 30 jours après que la décision a été</w:t>
      </w:r>
      <w:r>
        <w:rPr>
          <w:rFonts w:ascii="Arial" w:eastAsia="Arial" w:hAnsi="Arial" w:cs="Arial"/>
          <w:spacing w:val="-32"/>
          <w:szCs w:val="24"/>
          <w:lang w:val="fr-CA"/>
        </w:rPr>
        <w:t xml:space="preserve"> </w:t>
      </w:r>
      <w:r>
        <w:rPr>
          <w:rFonts w:ascii="Arial" w:eastAsia="Arial" w:hAnsi="Arial" w:cs="Arial"/>
          <w:szCs w:val="24"/>
          <w:lang w:val="fr-CA"/>
        </w:rPr>
        <w:t>rendue.</w:t>
      </w:r>
      <w:r>
        <w:rPr>
          <w:rFonts w:ascii="Arial" w:eastAsia="Arial" w:hAnsi="Arial" w:cs="Arial"/>
          <w:spacing w:val="-1"/>
          <w:szCs w:val="24"/>
          <w:lang w:val="fr-CA"/>
        </w:rPr>
        <w:t xml:space="preserve"> </w:t>
      </w:r>
      <w:r>
        <w:rPr>
          <w:rFonts w:ascii="Arial" w:eastAsia="Arial" w:hAnsi="Arial" w:cs="Arial"/>
          <w:szCs w:val="24"/>
          <w:lang w:val="fr-CA"/>
        </w:rPr>
        <w:t>La demande de réexamen :</w:t>
      </w:r>
    </w:p>
    <w:p w14:paraId="00AD22FA" w14:textId="34CDF6A1" w:rsidR="00BF1CAA" w:rsidRPr="00BF1CAA" w:rsidRDefault="00BF1CAA" w:rsidP="00BF1CAA">
      <w:pPr>
        <w:pStyle w:val="ListParagraph"/>
        <w:numPr>
          <w:ilvl w:val="1"/>
          <w:numId w:val="31"/>
        </w:numPr>
        <w:rPr>
          <w:rFonts w:eastAsiaTheme="minorEastAsia"/>
          <w:lang w:val="fr-CA" w:eastAsia="en-US"/>
        </w:rPr>
      </w:pPr>
      <w:r>
        <w:rPr>
          <w:rFonts w:ascii="Arial" w:eastAsia="Arial" w:hAnsi="Arial" w:cs="Arial"/>
          <w:szCs w:val="24"/>
          <w:lang w:val="fr-CA"/>
        </w:rPr>
        <w:t>fait état des motifs écrits de la décision visés à la règle 97;</w:t>
      </w:r>
    </w:p>
    <w:p w14:paraId="5C7B4392" w14:textId="6D93CB7D" w:rsidR="00BF1CAA" w:rsidRPr="00BF1CAA" w:rsidRDefault="00BF1CAA" w:rsidP="00BF1CAA">
      <w:pPr>
        <w:pStyle w:val="ListParagraph"/>
        <w:numPr>
          <w:ilvl w:val="1"/>
          <w:numId w:val="31"/>
        </w:numPr>
        <w:rPr>
          <w:rFonts w:eastAsiaTheme="minorEastAsia"/>
          <w:lang w:val="fr-CA" w:eastAsia="en-US"/>
        </w:rPr>
      </w:pPr>
      <w:r>
        <w:rPr>
          <w:rFonts w:ascii="Arial" w:eastAsia="Arial" w:hAnsi="Arial" w:cs="Arial"/>
          <w:szCs w:val="24"/>
          <w:lang w:val="fr-CA"/>
        </w:rPr>
        <w:t>indique les motifs de la demande, en abordant les facteurs énoncés à la règle 102;</w:t>
      </w:r>
    </w:p>
    <w:p w14:paraId="59F268EE" w14:textId="76DB91D7" w:rsidR="00BF1CAA" w:rsidRPr="00BF1CAA" w:rsidRDefault="00BF1CAA" w:rsidP="00BF1CAA">
      <w:pPr>
        <w:pStyle w:val="ListParagraph"/>
        <w:numPr>
          <w:ilvl w:val="1"/>
          <w:numId w:val="31"/>
        </w:numPr>
        <w:rPr>
          <w:rFonts w:eastAsiaTheme="minorEastAsia"/>
          <w:lang w:val="fr-CA" w:eastAsia="en-US"/>
        </w:rPr>
      </w:pPr>
      <w:r>
        <w:rPr>
          <w:rFonts w:ascii="Arial" w:eastAsia="Arial" w:hAnsi="Arial" w:cs="Arial"/>
          <w:szCs w:val="24"/>
          <w:lang w:val="fr-CA"/>
        </w:rPr>
        <w:t>indique tous les appels ou demandes de révision judiciaires déposés en rapport avec la décision;</w:t>
      </w:r>
    </w:p>
    <w:p w14:paraId="6076CB15" w14:textId="2D4EDF1A" w:rsidR="00BF1CAA" w:rsidRPr="00BF1CAA" w:rsidRDefault="00BF1CAA" w:rsidP="00BF1CAA">
      <w:pPr>
        <w:pStyle w:val="ListParagraph"/>
        <w:numPr>
          <w:ilvl w:val="1"/>
          <w:numId w:val="31"/>
        </w:numPr>
        <w:rPr>
          <w:rFonts w:eastAsiaTheme="minorEastAsia"/>
          <w:lang w:val="fr-CA" w:eastAsia="en-US"/>
        </w:rPr>
      </w:pPr>
      <w:r>
        <w:rPr>
          <w:rFonts w:ascii="Arial" w:eastAsia="Arial" w:hAnsi="Arial" w:cs="Arial"/>
          <w:szCs w:val="24"/>
          <w:lang w:val="fr-CA"/>
        </w:rPr>
        <w:t>contient une preuve de signification à toutes les autres parties à l’instance;</w:t>
      </w:r>
    </w:p>
    <w:p w14:paraId="45D1B865" w14:textId="30125CEA" w:rsidR="00BF1CAA" w:rsidRPr="00BF1CAA" w:rsidRDefault="00BF1CAA" w:rsidP="00BF1CAA">
      <w:pPr>
        <w:pStyle w:val="ListParagraph"/>
        <w:numPr>
          <w:ilvl w:val="1"/>
          <w:numId w:val="31"/>
        </w:numPr>
        <w:rPr>
          <w:rFonts w:eastAsiaTheme="minorEastAsia"/>
          <w:lang w:val="fr-CA" w:eastAsia="en-US"/>
        </w:rPr>
      </w:pPr>
      <w:r>
        <w:rPr>
          <w:rFonts w:ascii="Arial" w:eastAsia="Arial" w:hAnsi="Arial" w:cs="Arial"/>
          <w:szCs w:val="24"/>
          <w:lang w:val="fr-CA"/>
        </w:rPr>
        <w:t>précise les mesures de redressement ou réparations demandées;</w:t>
      </w:r>
    </w:p>
    <w:p w14:paraId="4B83404B" w14:textId="3FEDBF4D" w:rsidR="00BF1CAA" w:rsidRPr="00E008E1" w:rsidRDefault="00BF1CAA" w:rsidP="00BF1CAA">
      <w:pPr>
        <w:pStyle w:val="ListParagraph"/>
        <w:numPr>
          <w:ilvl w:val="1"/>
          <w:numId w:val="31"/>
        </w:numPr>
        <w:rPr>
          <w:rFonts w:eastAsiaTheme="minorEastAsia"/>
          <w:lang w:val="fr-CA" w:eastAsia="en-US"/>
        </w:rPr>
      </w:pPr>
      <w:r>
        <w:rPr>
          <w:rFonts w:ascii="Arial" w:eastAsia="Arial" w:hAnsi="Arial" w:cs="Arial"/>
          <w:szCs w:val="24"/>
          <w:lang w:val="fr-CA"/>
        </w:rPr>
        <w:t>comprend les droits prévus par la Commission.</w:t>
      </w:r>
    </w:p>
    <w:p w14:paraId="05D3B938" w14:textId="2EF876BC" w:rsidR="00E008E1" w:rsidRPr="000961CB" w:rsidRDefault="00E008E1" w:rsidP="00E008E1">
      <w:pPr>
        <w:pStyle w:val="Heading2"/>
        <w:rPr>
          <w:lang w:val="fr-CA" w:eastAsia="en-US"/>
        </w:rPr>
      </w:pPr>
      <w:bookmarkStart w:id="132" w:name="_Toc66193987"/>
      <w:r>
        <w:rPr>
          <w:lang w:val="fr-CA" w:eastAsia="en-US"/>
        </w:rPr>
        <w:t>Motifs du réexamen</w:t>
      </w:r>
      <w:bookmarkEnd w:id="132"/>
    </w:p>
    <w:p w14:paraId="2EDB0604" w14:textId="7B80183C" w:rsidR="000961CB" w:rsidRPr="008E61D2" w:rsidRDefault="00B71ACC" w:rsidP="001664EA">
      <w:pPr>
        <w:pStyle w:val="ListParagraph"/>
        <w:numPr>
          <w:ilvl w:val="0"/>
          <w:numId w:val="31"/>
        </w:numPr>
        <w:ind w:left="709" w:hanging="539"/>
        <w:rPr>
          <w:rFonts w:eastAsiaTheme="minorEastAsia"/>
          <w:lang w:val="fr-CA" w:eastAsia="en-US"/>
        </w:rPr>
      </w:pPr>
      <w:r>
        <w:rPr>
          <w:rFonts w:ascii="Arial" w:hAnsi="Arial" w:cs="Arial"/>
          <w:szCs w:val="24"/>
          <w:lang w:val="fr-CA"/>
        </w:rPr>
        <w:t>La Commission entendra la demande de réexamen uniquement si elle</w:t>
      </w:r>
      <w:r>
        <w:rPr>
          <w:rFonts w:ascii="Arial" w:hAnsi="Arial" w:cs="Arial"/>
          <w:spacing w:val="-30"/>
          <w:szCs w:val="24"/>
          <w:lang w:val="fr-CA"/>
        </w:rPr>
        <w:t xml:space="preserve"> </w:t>
      </w:r>
      <w:r>
        <w:rPr>
          <w:rFonts w:ascii="Arial" w:hAnsi="Arial" w:cs="Arial"/>
          <w:szCs w:val="24"/>
          <w:lang w:val="fr-CA"/>
        </w:rPr>
        <w:t>est convaincue, selon le cas :</w:t>
      </w:r>
    </w:p>
    <w:p w14:paraId="7C2EAD61" w14:textId="1FF74AA6" w:rsidR="008E61D2" w:rsidRPr="008E61D2" w:rsidRDefault="008E61D2" w:rsidP="008E61D2">
      <w:pPr>
        <w:pStyle w:val="ListParagraph"/>
        <w:numPr>
          <w:ilvl w:val="1"/>
          <w:numId w:val="31"/>
        </w:numPr>
        <w:rPr>
          <w:rFonts w:eastAsiaTheme="minorEastAsia"/>
          <w:lang w:val="fr-CA" w:eastAsia="en-US"/>
        </w:rPr>
      </w:pPr>
      <w:r>
        <w:rPr>
          <w:rFonts w:ascii="Arial" w:hAnsi="Arial" w:cs="Arial"/>
          <w:szCs w:val="24"/>
          <w:lang w:val="fr-CA"/>
        </w:rPr>
        <w:t>que la Commission a outrepassé sa compétence ou enfreint les règles</w:t>
      </w:r>
      <w:r>
        <w:rPr>
          <w:rFonts w:ascii="Arial" w:hAnsi="Arial" w:cs="Arial"/>
          <w:spacing w:val="-30"/>
          <w:szCs w:val="24"/>
          <w:lang w:val="fr-CA"/>
        </w:rPr>
        <w:t xml:space="preserve"> </w:t>
      </w:r>
      <w:r>
        <w:rPr>
          <w:rFonts w:ascii="Arial" w:hAnsi="Arial" w:cs="Arial"/>
          <w:szCs w:val="24"/>
          <w:lang w:val="fr-CA"/>
        </w:rPr>
        <w:t>de</w:t>
      </w:r>
      <w:r>
        <w:rPr>
          <w:rFonts w:ascii="Arial" w:hAnsi="Arial" w:cs="Arial"/>
          <w:spacing w:val="-1"/>
          <w:szCs w:val="24"/>
          <w:lang w:val="fr-CA"/>
        </w:rPr>
        <w:t xml:space="preserve"> </w:t>
      </w:r>
      <w:r>
        <w:rPr>
          <w:rFonts w:ascii="Arial" w:hAnsi="Arial" w:cs="Arial"/>
          <w:szCs w:val="24"/>
          <w:lang w:val="fr-CA"/>
        </w:rPr>
        <w:t>justice naturelle ou d'équité de la</w:t>
      </w:r>
      <w:r>
        <w:rPr>
          <w:rFonts w:ascii="Arial" w:hAnsi="Arial" w:cs="Arial"/>
          <w:spacing w:val="-3"/>
          <w:szCs w:val="24"/>
          <w:lang w:val="fr-CA"/>
        </w:rPr>
        <w:t xml:space="preserve"> </w:t>
      </w:r>
      <w:r>
        <w:rPr>
          <w:rFonts w:ascii="Arial" w:hAnsi="Arial" w:cs="Arial"/>
          <w:szCs w:val="24"/>
          <w:lang w:val="fr-CA"/>
        </w:rPr>
        <w:t>procédure;</w:t>
      </w:r>
    </w:p>
    <w:p w14:paraId="6992EC9F" w14:textId="6CF77EEB" w:rsidR="008E61D2" w:rsidRPr="008E61D2" w:rsidRDefault="008E61D2" w:rsidP="008E61D2">
      <w:pPr>
        <w:pStyle w:val="ListParagraph"/>
        <w:numPr>
          <w:ilvl w:val="1"/>
          <w:numId w:val="31"/>
        </w:numPr>
        <w:rPr>
          <w:rFonts w:eastAsiaTheme="minorEastAsia"/>
          <w:lang w:val="fr-CA" w:eastAsia="en-US"/>
        </w:rPr>
      </w:pPr>
      <w:r>
        <w:rPr>
          <w:rFonts w:ascii="Arial" w:hAnsi="Arial" w:cs="Arial"/>
          <w:szCs w:val="24"/>
          <w:lang w:val="fr-CA"/>
        </w:rPr>
        <w:t>que la Commission a commis une erreur de droit ou de fait importante,</w:t>
      </w:r>
      <w:r>
        <w:rPr>
          <w:rFonts w:ascii="Arial" w:hAnsi="Arial" w:cs="Arial"/>
          <w:spacing w:val="-32"/>
          <w:szCs w:val="24"/>
          <w:lang w:val="fr-CA"/>
        </w:rPr>
        <w:t xml:space="preserve"> </w:t>
      </w:r>
      <w:r>
        <w:rPr>
          <w:rFonts w:ascii="Arial" w:hAnsi="Arial" w:cs="Arial"/>
          <w:szCs w:val="24"/>
          <w:lang w:val="fr-CA"/>
        </w:rPr>
        <w:t>sans</w:t>
      </w:r>
      <w:r>
        <w:rPr>
          <w:rFonts w:ascii="Arial" w:hAnsi="Arial" w:cs="Arial"/>
          <w:spacing w:val="-1"/>
          <w:szCs w:val="24"/>
          <w:lang w:val="fr-CA"/>
        </w:rPr>
        <w:t xml:space="preserve"> </w:t>
      </w:r>
      <w:r>
        <w:rPr>
          <w:rFonts w:ascii="Arial" w:hAnsi="Arial" w:cs="Arial"/>
          <w:szCs w:val="24"/>
          <w:lang w:val="fr-CA"/>
        </w:rPr>
        <w:t>laquelle elle aurait vraisemblablement rendu une décision</w:t>
      </w:r>
      <w:r>
        <w:rPr>
          <w:rFonts w:ascii="Arial" w:hAnsi="Arial" w:cs="Arial"/>
          <w:spacing w:val="-12"/>
          <w:szCs w:val="24"/>
          <w:lang w:val="fr-CA"/>
        </w:rPr>
        <w:t xml:space="preserve"> </w:t>
      </w:r>
      <w:r>
        <w:rPr>
          <w:rFonts w:ascii="Arial" w:hAnsi="Arial" w:cs="Arial"/>
          <w:szCs w:val="24"/>
          <w:lang w:val="fr-CA"/>
        </w:rPr>
        <w:t>différente;</w:t>
      </w:r>
    </w:p>
    <w:p w14:paraId="6DCCFB8C" w14:textId="1824914E" w:rsidR="008E61D2" w:rsidRPr="008E61D2" w:rsidRDefault="008E61D2" w:rsidP="008E61D2">
      <w:pPr>
        <w:pStyle w:val="ListParagraph"/>
        <w:numPr>
          <w:ilvl w:val="1"/>
          <w:numId w:val="31"/>
        </w:numPr>
        <w:rPr>
          <w:rFonts w:eastAsiaTheme="minorEastAsia"/>
          <w:lang w:val="fr-CA" w:eastAsia="en-US"/>
        </w:rPr>
      </w:pPr>
      <w:r>
        <w:rPr>
          <w:rFonts w:ascii="Arial" w:eastAsia="Arial" w:hAnsi="Arial" w:cs="Arial"/>
          <w:szCs w:val="24"/>
          <w:lang w:val="fr-CA"/>
        </w:rPr>
        <w:t>que la Commission a entendu des preuves fausses ou trompeuses de</w:t>
      </w:r>
      <w:r>
        <w:rPr>
          <w:rFonts w:ascii="Arial" w:eastAsia="Arial" w:hAnsi="Arial" w:cs="Arial"/>
          <w:spacing w:val="-29"/>
          <w:szCs w:val="24"/>
          <w:lang w:val="fr-CA"/>
        </w:rPr>
        <w:t xml:space="preserve"> </w:t>
      </w:r>
      <w:r>
        <w:rPr>
          <w:rFonts w:ascii="Arial" w:eastAsia="Arial" w:hAnsi="Arial" w:cs="Arial"/>
          <w:szCs w:val="24"/>
          <w:lang w:val="fr-CA"/>
        </w:rPr>
        <w:t>la part d’une partie ou d’un témoin, ce qui a été découvert seulement</w:t>
      </w:r>
      <w:r>
        <w:rPr>
          <w:rFonts w:ascii="Arial" w:eastAsia="Arial" w:hAnsi="Arial" w:cs="Arial"/>
          <w:spacing w:val="-33"/>
          <w:szCs w:val="24"/>
          <w:lang w:val="fr-CA"/>
        </w:rPr>
        <w:t xml:space="preserve"> </w:t>
      </w:r>
      <w:r>
        <w:rPr>
          <w:rFonts w:ascii="Arial" w:eastAsia="Arial" w:hAnsi="Arial" w:cs="Arial"/>
          <w:szCs w:val="24"/>
          <w:lang w:val="fr-CA"/>
        </w:rPr>
        <w:t>après</w:t>
      </w:r>
      <w:r>
        <w:rPr>
          <w:rFonts w:ascii="Arial" w:eastAsia="Arial" w:hAnsi="Arial" w:cs="Arial"/>
          <w:spacing w:val="-1"/>
          <w:szCs w:val="24"/>
          <w:lang w:val="fr-CA"/>
        </w:rPr>
        <w:t xml:space="preserve"> </w:t>
      </w:r>
      <w:r>
        <w:rPr>
          <w:rFonts w:ascii="Arial" w:eastAsia="Arial" w:hAnsi="Arial" w:cs="Arial"/>
          <w:szCs w:val="24"/>
          <w:lang w:val="fr-CA"/>
        </w:rPr>
        <w:t>l'audience et aurait pu influer sur l’issue de</w:t>
      </w:r>
      <w:r>
        <w:rPr>
          <w:rFonts w:ascii="Arial" w:eastAsia="Arial" w:hAnsi="Arial" w:cs="Arial"/>
          <w:spacing w:val="-6"/>
          <w:szCs w:val="24"/>
          <w:lang w:val="fr-CA"/>
        </w:rPr>
        <w:t xml:space="preserve"> </w:t>
      </w:r>
      <w:r>
        <w:rPr>
          <w:rFonts w:ascii="Arial" w:eastAsia="Arial" w:hAnsi="Arial" w:cs="Arial"/>
          <w:szCs w:val="24"/>
          <w:lang w:val="fr-CA"/>
        </w:rPr>
        <w:t>l'affaire;</w:t>
      </w:r>
    </w:p>
    <w:p w14:paraId="4DE72E1C" w14:textId="71B644F9" w:rsidR="008E61D2" w:rsidRPr="009556FD" w:rsidRDefault="00E008E1" w:rsidP="008E61D2">
      <w:pPr>
        <w:pStyle w:val="ListParagraph"/>
        <w:numPr>
          <w:ilvl w:val="1"/>
          <w:numId w:val="31"/>
        </w:numPr>
        <w:rPr>
          <w:rFonts w:eastAsiaTheme="minorEastAsia"/>
          <w:lang w:val="fr-CA" w:eastAsia="en-US"/>
        </w:rPr>
      </w:pPr>
      <w:r>
        <w:rPr>
          <w:rFonts w:ascii="Arial" w:eastAsia="Arial" w:hAnsi="Arial" w:cs="Arial"/>
          <w:szCs w:val="24"/>
          <w:lang w:val="fr-CA"/>
        </w:rPr>
        <w:t>qu’il y a de nouvelles preuves qui n'auraient pas raisonnablement pu</w:t>
      </w:r>
      <w:r>
        <w:rPr>
          <w:rFonts w:ascii="Arial" w:eastAsia="Arial" w:hAnsi="Arial" w:cs="Arial"/>
          <w:spacing w:val="-32"/>
          <w:szCs w:val="24"/>
          <w:lang w:val="fr-CA"/>
        </w:rPr>
        <w:t xml:space="preserve"> </w:t>
      </w:r>
      <w:r>
        <w:rPr>
          <w:rFonts w:ascii="Arial" w:eastAsia="Arial" w:hAnsi="Arial" w:cs="Arial"/>
          <w:szCs w:val="24"/>
          <w:lang w:val="fr-CA"/>
        </w:rPr>
        <w:t>être obtenues plus tôt et qui auraient pu influer sur l'issue de</w:t>
      </w:r>
      <w:r>
        <w:rPr>
          <w:rFonts w:ascii="Arial" w:eastAsia="Arial" w:hAnsi="Arial" w:cs="Arial"/>
          <w:spacing w:val="-15"/>
          <w:szCs w:val="24"/>
          <w:lang w:val="fr-CA"/>
        </w:rPr>
        <w:t xml:space="preserve"> </w:t>
      </w:r>
      <w:r>
        <w:rPr>
          <w:rFonts w:ascii="Arial" w:eastAsia="Arial" w:hAnsi="Arial" w:cs="Arial"/>
          <w:szCs w:val="24"/>
          <w:lang w:val="fr-CA"/>
        </w:rPr>
        <w:t>l'affaire.</w:t>
      </w:r>
    </w:p>
    <w:p w14:paraId="001A953D" w14:textId="18C709AE" w:rsidR="009556FD" w:rsidRPr="00B71ACC" w:rsidRDefault="009556FD" w:rsidP="009556FD">
      <w:pPr>
        <w:pStyle w:val="Heading2"/>
        <w:rPr>
          <w:lang w:val="fr-CA" w:eastAsia="en-US"/>
        </w:rPr>
      </w:pPr>
      <w:bookmarkStart w:id="133" w:name="_Toc66193988"/>
      <w:r>
        <w:rPr>
          <w:lang w:val="fr-CA" w:eastAsia="en-US"/>
        </w:rPr>
        <w:t>Ordonnance relative à la demande de réexamen</w:t>
      </w:r>
      <w:bookmarkEnd w:id="133"/>
    </w:p>
    <w:p w14:paraId="50F9000F" w14:textId="3B34A8FC" w:rsidR="00B71ACC" w:rsidRPr="009152B5" w:rsidRDefault="00B71ACC" w:rsidP="001664EA">
      <w:pPr>
        <w:pStyle w:val="ListParagraph"/>
        <w:numPr>
          <w:ilvl w:val="0"/>
          <w:numId w:val="31"/>
        </w:numPr>
        <w:ind w:left="709" w:hanging="539"/>
        <w:rPr>
          <w:rFonts w:eastAsiaTheme="minorEastAsia"/>
          <w:lang w:val="fr-CA" w:eastAsia="en-US"/>
        </w:rPr>
      </w:pPr>
      <w:r>
        <w:rPr>
          <w:rFonts w:ascii="Arial" w:hAnsi="Arial" w:cs="Arial"/>
          <w:szCs w:val="24"/>
          <w:lang w:val="fr-CA"/>
        </w:rPr>
        <w:t>Après avoir étudié la demande de réexamen, ou de sa propre initiative,</w:t>
      </w:r>
      <w:r>
        <w:rPr>
          <w:rFonts w:ascii="Arial" w:hAnsi="Arial" w:cs="Arial"/>
          <w:spacing w:val="-36"/>
          <w:szCs w:val="24"/>
          <w:lang w:val="fr-CA"/>
        </w:rPr>
        <w:t xml:space="preserve"> </w:t>
      </w:r>
      <w:r>
        <w:rPr>
          <w:rFonts w:ascii="Arial" w:hAnsi="Arial" w:cs="Arial"/>
          <w:szCs w:val="24"/>
          <w:lang w:val="fr-CA"/>
        </w:rPr>
        <w:t>la</w:t>
      </w:r>
      <w:r>
        <w:rPr>
          <w:rFonts w:ascii="Arial" w:hAnsi="Arial" w:cs="Arial"/>
          <w:spacing w:val="-1"/>
          <w:szCs w:val="24"/>
          <w:lang w:val="fr-CA"/>
        </w:rPr>
        <w:t xml:space="preserve"> </w:t>
      </w:r>
      <w:r>
        <w:rPr>
          <w:rFonts w:ascii="Arial" w:hAnsi="Arial" w:cs="Arial"/>
          <w:szCs w:val="24"/>
          <w:lang w:val="fr-CA"/>
        </w:rPr>
        <w:t>Commission peut, selon le cas :</w:t>
      </w:r>
    </w:p>
    <w:p w14:paraId="6E43A349" w14:textId="459857E2" w:rsidR="009152B5" w:rsidRPr="009152B5" w:rsidRDefault="009152B5" w:rsidP="009152B5">
      <w:pPr>
        <w:pStyle w:val="ListParagraph"/>
        <w:numPr>
          <w:ilvl w:val="1"/>
          <w:numId w:val="31"/>
        </w:numPr>
        <w:rPr>
          <w:rFonts w:eastAsiaTheme="minorEastAsia"/>
          <w:lang w:val="fr-CA" w:eastAsia="en-US"/>
        </w:rPr>
      </w:pPr>
      <w:r>
        <w:rPr>
          <w:rFonts w:ascii="Arial" w:hAnsi="Arial" w:cs="Arial"/>
          <w:szCs w:val="24"/>
          <w:lang w:val="fr-CA"/>
        </w:rPr>
        <w:t>rejeter la</w:t>
      </w:r>
      <w:r>
        <w:rPr>
          <w:rFonts w:ascii="Arial" w:hAnsi="Arial" w:cs="Arial"/>
          <w:spacing w:val="-2"/>
          <w:szCs w:val="24"/>
          <w:lang w:val="fr-CA"/>
        </w:rPr>
        <w:t xml:space="preserve"> </w:t>
      </w:r>
      <w:r>
        <w:rPr>
          <w:rFonts w:ascii="Arial" w:hAnsi="Arial" w:cs="Arial"/>
          <w:szCs w:val="24"/>
          <w:lang w:val="fr-CA"/>
        </w:rPr>
        <w:t>demande;</w:t>
      </w:r>
    </w:p>
    <w:p w14:paraId="00704190" w14:textId="130D5063" w:rsidR="009152B5" w:rsidRPr="009152B5" w:rsidRDefault="009152B5" w:rsidP="009152B5">
      <w:pPr>
        <w:pStyle w:val="ListParagraph"/>
        <w:numPr>
          <w:ilvl w:val="1"/>
          <w:numId w:val="31"/>
        </w:numPr>
        <w:rPr>
          <w:rFonts w:eastAsiaTheme="minorEastAsia"/>
          <w:lang w:val="fr-CA" w:eastAsia="en-US"/>
        </w:rPr>
      </w:pPr>
      <w:r>
        <w:rPr>
          <w:rFonts w:ascii="Arial" w:hAnsi="Arial" w:cs="Arial"/>
          <w:szCs w:val="24"/>
          <w:lang w:val="fr-CA"/>
        </w:rPr>
        <w:t>après avoir donné à toutes les parties la possibilité de présenter</w:t>
      </w:r>
      <w:r>
        <w:rPr>
          <w:rFonts w:ascii="Arial" w:hAnsi="Arial" w:cs="Arial"/>
          <w:spacing w:val="-32"/>
          <w:szCs w:val="24"/>
          <w:lang w:val="fr-CA"/>
        </w:rPr>
        <w:t xml:space="preserve"> </w:t>
      </w:r>
      <w:r>
        <w:rPr>
          <w:rFonts w:ascii="Arial" w:hAnsi="Arial" w:cs="Arial"/>
          <w:szCs w:val="24"/>
          <w:lang w:val="fr-CA"/>
        </w:rPr>
        <w:t>des</w:t>
      </w:r>
      <w:r>
        <w:rPr>
          <w:rFonts w:ascii="Arial" w:hAnsi="Arial" w:cs="Arial"/>
          <w:spacing w:val="-1"/>
          <w:szCs w:val="24"/>
          <w:lang w:val="fr-CA"/>
        </w:rPr>
        <w:t xml:space="preserve"> </w:t>
      </w:r>
      <w:r>
        <w:rPr>
          <w:rFonts w:ascii="Arial" w:hAnsi="Arial" w:cs="Arial"/>
          <w:szCs w:val="24"/>
          <w:lang w:val="fr-CA"/>
        </w:rPr>
        <w:t>observations :</w:t>
      </w:r>
    </w:p>
    <w:p w14:paraId="00D1A5CF" w14:textId="74824647" w:rsidR="009152B5" w:rsidRPr="009556FD" w:rsidRDefault="009556FD" w:rsidP="009152B5">
      <w:pPr>
        <w:pStyle w:val="ListParagraph"/>
        <w:numPr>
          <w:ilvl w:val="2"/>
          <w:numId w:val="31"/>
        </w:numPr>
        <w:rPr>
          <w:rFonts w:eastAsiaTheme="minorEastAsia"/>
          <w:lang w:val="fr-CA" w:eastAsia="en-US"/>
        </w:rPr>
      </w:pPr>
      <w:r>
        <w:rPr>
          <w:rFonts w:ascii="Arial" w:hAnsi="Arial" w:cs="Arial"/>
          <w:szCs w:val="24"/>
          <w:lang w:val="fr-CA"/>
        </w:rPr>
        <w:t>soit confirmer, modifier ou annuler la</w:t>
      </w:r>
      <w:r>
        <w:rPr>
          <w:rFonts w:ascii="Arial" w:hAnsi="Arial" w:cs="Arial"/>
          <w:spacing w:val="-2"/>
          <w:szCs w:val="24"/>
          <w:lang w:val="fr-CA"/>
        </w:rPr>
        <w:t xml:space="preserve"> </w:t>
      </w:r>
      <w:r>
        <w:rPr>
          <w:rFonts w:ascii="Arial" w:hAnsi="Arial" w:cs="Arial"/>
          <w:szCs w:val="24"/>
          <w:lang w:val="fr-CA"/>
        </w:rPr>
        <w:t>décision;</w:t>
      </w:r>
    </w:p>
    <w:p w14:paraId="44CF13CB" w14:textId="1E7C4B01" w:rsidR="009556FD" w:rsidRPr="00D40846" w:rsidRDefault="009556FD" w:rsidP="009152B5">
      <w:pPr>
        <w:pStyle w:val="ListParagraph"/>
        <w:numPr>
          <w:ilvl w:val="2"/>
          <w:numId w:val="31"/>
        </w:numPr>
        <w:rPr>
          <w:rFonts w:eastAsiaTheme="minorEastAsia"/>
          <w:lang w:val="fr-CA" w:eastAsia="en-US"/>
        </w:rPr>
      </w:pPr>
      <w:r>
        <w:rPr>
          <w:rFonts w:ascii="Arial" w:eastAsia="Arial" w:hAnsi="Arial" w:cs="Arial"/>
          <w:szCs w:val="24"/>
          <w:lang w:val="fr-CA"/>
        </w:rPr>
        <w:t>soit ordonner la tenue d’une nouvelle audience relativement à tout</w:t>
      </w:r>
      <w:r>
        <w:rPr>
          <w:rFonts w:ascii="Arial" w:eastAsia="Arial" w:hAnsi="Arial" w:cs="Arial"/>
          <w:spacing w:val="-33"/>
          <w:szCs w:val="24"/>
          <w:lang w:val="fr-CA"/>
        </w:rPr>
        <w:t xml:space="preserve"> </w:t>
      </w:r>
      <w:r>
        <w:rPr>
          <w:rFonts w:ascii="Arial" w:eastAsia="Arial" w:hAnsi="Arial" w:cs="Arial"/>
          <w:szCs w:val="24"/>
          <w:lang w:val="fr-CA"/>
        </w:rPr>
        <w:t>ou</w:t>
      </w:r>
      <w:r>
        <w:rPr>
          <w:rFonts w:ascii="Arial" w:eastAsia="Arial" w:hAnsi="Arial" w:cs="Arial"/>
          <w:spacing w:val="-1"/>
          <w:szCs w:val="24"/>
          <w:lang w:val="fr-CA"/>
        </w:rPr>
        <w:t xml:space="preserve"> </w:t>
      </w:r>
      <w:r>
        <w:rPr>
          <w:rFonts w:ascii="Arial" w:eastAsia="Arial" w:hAnsi="Arial" w:cs="Arial"/>
          <w:szCs w:val="24"/>
          <w:lang w:val="fr-CA"/>
        </w:rPr>
        <w:t>partie de</w:t>
      </w:r>
      <w:r>
        <w:rPr>
          <w:rFonts w:ascii="Arial" w:eastAsia="Arial" w:hAnsi="Arial" w:cs="Arial"/>
          <w:spacing w:val="-1"/>
          <w:szCs w:val="24"/>
          <w:lang w:val="fr-CA"/>
        </w:rPr>
        <w:t xml:space="preserve"> </w:t>
      </w:r>
      <w:r>
        <w:rPr>
          <w:rFonts w:ascii="Arial" w:eastAsia="Arial" w:hAnsi="Arial" w:cs="Arial"/>
          <w:szCs w:val="24"/>
          <w:lang w:val="fr-CA"/>
        </w:rPr>
        <w:t>l’affaire.</w:t>
      </w:r>
    </w:p>
    <w:p w14:paraId="53C261A7" w14:textId="69291E74" w:rsidR="00D40846" w:rsidRPr="00B71ACC" w:rsidRDefault="00D40846" w:rsidP="00D40846">
      <w:pPr>
        <w:pStyle w:val="Heading2"/>
        <w:rPr>
          <w:lang w:val="fr-CA" w:eastAsia="en-US"/>
        </w:rPr>
      </w:pPr>
      <w:bookmarkStart w:id="134" w:name="_Toc66193989"/>
      <w:r>
        <w:rPr>
          <w:lang w:val="fr-CA" w:eastAsia="en-US"/>
        </w:rPr>
        <w:t>Demande de rétablissement de l’appel</w:t>
      </w:r>
      <w:bookmarkEnd w:id="134"/>
    </w:p>
    <w:p w14:paraId="4229F858" w14:textId="068D1140" w:rsidR="00B71ACC" w:rsidRPr="00FB60A4" w:rsidRDefault="00B71ACC" w:rsidP="001664EA">
      <w:pPr>
        <w:pStyle w:val="ListParagraph"/>
        <w:numPr>
          <w:ilvl w:val="0"/>
          <w:numId w:val="31"/>
        </w:numPr>
        <w:ind w:left="709" w:hanging="539"/>
        <w:rPr>
          <w:rFonts w:eastAsiaTheme="minorEastAsia"/>
          <w:lang w:val="fr-CA" w:eastAsia="en-US"/>
        </w:rPr>
      </w:pPr>
      <w:r>
        <w:rPr>
          <w:rFonts w:ascii="Arial" w:hAnsi="Arial" w:cs="Arial"/>
          <w:szCs w:val="24"/>
          <w:lang w:val="fr-CA"/>
        </w:rPr>
        <w:lastRenderedPageBreak/>
        <w:t>Une partie à une instance antérieure peut demander à</w:t>
      </w:r>
      <w:r>
        <w:rPr>
          <w:rFonts w:ascii="Arial" w:hAnsi="Arial" w:cs="Arial"/>
          <w:spacing w:val="-34"/>
          <w:szCs w:val="24"/>
          <w:lang w:val="fr-CA"/>
        </w:rPr>
        <w:t xml:space="preserve"> </w:t>
      </w:r>
      <w:r>
        <w:rPr>
          <w:rFonts w:ascii="Arial" w:hAnsi="Arial" w:cs="Arial"/>
          <w:szCs w:val="24"/>
          <w:lang w:val="fr-CA"/>
        </w:rPr>
        <w:t>la Commission de rendre une ordonnance pour rétablir un appel en</w:t>
      </w:r>
      <w:r>
        <w:rPr>
          <w:rFonts w:ascii="Arial" w:hAnsi="Arial" w:cs="Arial"/>
          <w:spacing w:val="-22"/>
          <w:szCs w:val="24"/>
          <w:lang w:val="fr-CA"/>
        </w:rPr>
        <w:t xml:space="preserve"> </w:t>
      </w:r>
      <w:r>
        <w:rPr>
          <w:rFonts w:ascii="Arial" w:hAnsi="Arial" w:cs="Arial"/>
          <w:szCs w:val="24"/>
          <w:lang w:val="fr-CA"/>
        </w:rPr>
        <w:t>déposant auprès de la Commission, avec copie aux parties, au plus tard 30 jours après le rejet ou le retrait de l’appel, un affidavit précisant, selon le cas :</w:t>
      </w:r>
    </w:p>
    <w:p w14:paraId="6CDB8AE8" w14:textId="5A71727D" w:rsidR="00FB60A4" w:rsidRPr="00D40846" w:rsidRDefault="00D40846" w:rsidP="00FB60A4">
      <w:pPr>
        <w:pStyle w:val="ListParagraph"/>
        <w:numPr>
          <w:ilvl w:val="1"/>
          <w:numId w:val="31"/>
        </w:numPr>
        <w:rPr>
          <w:rFonts w:eastAsiaTheme="minorEastAsia"/>
          <w:lang w:val="fr-CA" w:eastAsia="en-US"/>
        </w:rPr>
      </w:pPr>
      <w:r>
        <w:rPr>
          <w:rFonts w:ascii="Arial" w:eastAsia="Arial" w:hAnsi="Arial" w:cs="Arial"/>
          <w:szCs w:val="24"/>
          <w:lang w:val="fr-CA"/>
        </w:rPr>
        <w:t>que l’appel a été retiré, enlevé ou rejeté par</w:t>
      </w:r>
      <w:r>
        <w:rPr>
          <w:rFonts w:ascii="Arial" w:eastAsia="Arial" w:hAnsi="Arial" w:cs="Arial"/>
          <w:spacing w:val="-10"/>
          <w:szCs w:val="24"/>
          <w:lang w:val="fr-CA"/>
        </w:rPr>
        <w:t xml:space="preserve"> </w:t>
      </w:r>
      <w:r>
        <w:rPr>
          <w:rFonts w:ascii="Arial" w:eastAsia="Arial" w:hAnsi="Arial" w:cs="Arial"/>
          <w:szCs w:val="24"/>
          <w:lang w:val="fr-CA"/>
        </w:rPr>
        <w:t>erreur;</w:t>
      </w:r>
    </w:p>
    <w:p w14:paraId="4D420624" w14:textId="627F9696" w:rsidR="00D40846" w:rsidRPr="00D40846" w:rsidRDefault="00D40846" w:rsidP="00FB60A4">
      <w:pPr>
        <w:pStyle w:val="ListParagraph"/>
        <w:numPr>
          <w:ilvl w:val="1"/>
          <w:numId w:val="31"/>
        </w:numPr>
        <w:rPr>
          <w:rFonts w:eastAsiaTheme="minorEastAsia"/>
          <w:lang w:val="fr-CA" w:eastAsia="en-US"/>
        </w:rPr>
      </w:pPr>
      <w:r>
        <w:rPr>
          <w:rFonts w:ascii="Arial" w:eastAsia="Arial" w:hAnsi="Arial" w:cs="Arial"/>
          <w:szCs w:val="24"/>
          <w:lang w:val="fr-CA"/>
        </w:rPr>
        <w:t>qu’une partie a omis de comparaître à une procédure d’audition sans qu’il</w:t>
      </w:r>
      <w:r>
        <w:rPr>
          <w:rFonts w:ascii="Arial" w:eastAsia="Arial" w:hAnsi="Arial" w:cs="Arial"/>
          <w:spacing w:val="-33"/>
          <w:szCs w:val="24"/>
          <w:lang w:val="fr-CA"/>
        </w:rPr>
        <w:t xml:space="preserve"> </w:t>
      </w:r>
      <w:r>
        <w:rPr>
          <w:rFonts w:ascii="Arial" w:eastAsia="Arial" w:hAnsi="Arial" w:cs="Arial"/>
          <w:szCs w:val="24"/>
          <w:lang w:val="fr-CA"/>
        </w:rPr>
        <w:t>y ait faute de sa</w:t>
      </w:r>
      <w:r>
        <w:rPr>
          <w:rFonts w:ascii="Arial" w:eastAsia="Arial" w:hAnsi="Arial" w:cs="Arial"/>
          <w:spacing w:val="-1"/>
          <w:szCs w:val="24"/>
          <w:lang w:val="fr-CA"/>
        </w:rPr>
        <w:t xml:space="preserve"> </w:t>
      </w:r>
      <w:r>
        <w:rPr>
          <w:rFonts w:ascii="Arial" w:eastAsia="Arial" w:hAnsi="Arial" w:cs="Arial"/>
          <w:szCs w:val="24"/>
          <w:lang w:val="fr-CA"/>
        </w:rPr>
        <w:t>part;</w:t>
      </w:r>
    </w:p>
    <w:p w14:paraId="53C0DEB2" w14:textId="27F09CB7" w:rsidR="00D40846" w:rsidRPr="00FB60A4" w:rsidRDefault="00D40846" w:rsidP="00FB60A4">
      <w:pPr>
        <w:pStyle w:val="ListParagraph"/>
        <w:numPr>
          <w:ilvl w:val="1"/>
          <w:numId w:val="31"/>
        </w:numPr>
        <w:rPr>
          <w:rFonts w:eastAsiaTheme="minorEastAsia"/>
          <w:lang w:val="fr-CA" w:eastAsia="en-US"/>
        </w:rPr>
      </w:pPr>
      <w:r>
        <w:rPr>
          <w:rFonts w:ascii="Arial" w:eastAsia="Arial" w:hAnsi="Arial" w:cs="Arial"/>
          <w:szCs w:val="24"/>
          <w:lang w:val="fr-CA"/>
        </w:rPr>
        <w:t>que les principes de justice naturelle ou d'équité procédurale dictent</w:t>
      </w:r>
      <w:r>
        <w:rPr>
          <w:rFonts w:ascii="Arial" w:eastAsia="Arial" w:hAnsi="Arial" w:cs="Arial"/>
          <w:spacing w:val="-34"/>
          <w:szCs w:val="24"/>
          <w:lang w:val="fr-CA"/>
        </w:rPr>
        <w:t xml:space="preserve"> </w:t>
      </w:r>
      <w:r>
        <w:rPr>
          <w:rFonts w:ascii="Arial" w:eastAsia="Arial" w:hAnsi="Arial" w:cs="Arial"/>
          <w:szCs w:val="24"/>
          <w:lang w:val="fr-CA"/>
        </w:rPr>
        <w:t>que</w:t>
      </w:r>
      <w:r>
        <w:rPr>
          <w:rFonts w:ascii="Arial" w:eastAsia="Arial" w:hAnsi="Arial" w:cs="Arial"/>
          <w:spacing w:val="-1"/>
          <w:szCs w:val="24"/>
          <w:lang w:val="fr-CA"/>
        </w:rPr>
        <w:t xml:space="preserve"> </w:t>
      </w:r>
      <w:r>
        <w:rPr>
          <w:rFonts w:ascii="Arial" w:eastAsia="Arial" w:hAnsi="Arial" w:cs="Arial"/>
          <w:szCs w:val="24"/>
          <w:lang w:val="fr-CA"/>
        </w:rPr>
        <w:t>l’appel soit</w:t>
      </w:r>
      <w:r>
        <w:rPr>
          <w:rFonts w:ascii="Arial" w:eastAsia="Arial" w:hAnsi="Arial" w:cs="Arial"/>
          <w:spacing w:val="1"/>
          <w:szCs w:val="24"/>
          <w:lang w:val="fr-CA"/>
        </w:rPr>
        <w:t xml:space="preserve"> </w:t>
      </w:r>
      <w:r>
        <w:rPr>
          <w:rFonts w:ascii="Arial" w:eastAsia="Arial" w:hAnsi="Arial" w:cs="Arial"/>
          <w:szCs w:val="24"/>
          <w:lang w:val="fr-CA"/>
        </w:rPr>
        <w:t>rétabli.</w:t>
      </w:r>
    </w:p>
    <w:p w14:paraId="30734BA6" w14:textId="5917A305" w:rsidR="00FB60A4" w:rsidRPr="00B71ACC" w:rsidRDefault="00FB60A4" w:rsidP="00FB60A4">
      <w:pPr>
        <w:pStyle w:val="Heading2"/>
        <w:rPr>
          <w:lang w:val="fr-CA" w:eastAsia="en-US"/>
        </w:rPr>
      </w:pPr>
      <w:bookmarkStart w:id="135" w:name="_Toc66193990"/>
      <w:r>
        <w:rPr>
          <w:lang w:val="fr-CA" w:eastAsia="en-US"/>
        </w:rPr>
        <w:t>Ordonnance de rétablissement</w:t>
      </w:r>
      <w:bookmarkEnd w:id="135"/>
    </w:p>
    <w:p w14:paraId="62A25277" w14:textId="0B172DD7" w:rsidR="00B71ACC" w:rsidRPr="00FB60A4" w:rsidRDefault="00B71ACC" w:rsidP="001664EA">
      <w:pPr>
        <w:pStyle w:val="ListParagraph"/>
        <w:numPr>
          <w:ilvl w:val="0"/>
          <w:numId w:val="31"/>
        </w:numPr>
        <w:ind w:left="709" w:hanging="539"/>
        <w:rPr>
          <w:rFonts w:eastAsiaTheme="minorEastAsia"/>
          <w:lang w:val="fr-CA" w:eastAsia="en-US"/>
        </w:rPr>
      </w:pPr>
      <w:r>
        <w:rPr>
          <w:rFonts w:ascii="Arial" w:hAnsi="Arial" w:cs="Arial"/>
          <w:szCs w:val="24"/>
          <w:lang w:val="fr-CA"/>
        </w:rPr>
        <w:t>Après avoir étudié la demande de rétablissement,</w:t>
      </w:r>
      <w:r>
        <w:rPr>
          <w:rFonts w:ascii="Arial" w:hAnsi="Arial" w:cs="Arial"/>
          <w:spacing w:val="-36"/>
          <w:szCs w:val="24"/>
          <w:lang w:val="fr-CA"/>
        </w:rPr>
        <w:t xml:space="preserve"> </w:t>
      </w:r>
      <w:r>
        <w:rPr>
          <w:rFonts w:ascii="Arial" w:hAnsi="Arial" w:cs="Arial"/>
          <w:szCs w:val="24"/>
          <w:lang w:val="fr-CA"/>
        </w:rPr>
        <w:t>la</w:t>
      </w:r>
      <w:r>
        <w:rPr>
          <w:rFonts w:ascii="Arial" w:hAnsi="Arial" w:cs="Arial"/>
          <w:spacing w:val="-1"/>
          <w:szCs w:val="24"/>
          <w:lang w:val="fr-CA"/>
        </w:rPr>
        <w:t xml:space="preserve"> </w:t>
      </w:r>
      <w:r>
        <w:rPr>
          <w:rFonts w:ascii="Arial" w:hAnsi="Arial" w:cs="Arial"/>
          <w:szCs w:val="24"/>
          <w:lang w:val="fr-CA"/>
        </w:rPr>
        <w:t xml:space="preserve">Commission peut </w:t>
      </w:r>
      <w:r>
        <w:rPr>
          <w:rFonts w:ascii="Arial" w:eastAsia="Arial" w:hAnsi="Arial" w:cs="Arial"/>
          <w:szCs w:val="24"/>
          <w:lang w:val="fr-CA"/>
        </w:rPr>
        <w:t>rétablir l’appel, avec ou sans</w:t>
      </w:r>
      <w:r>
        <w:rPr>
          <w:rFonts w:ascii="Arial" w:eastAsia="Arial" w:hAnsi="Arial" w:cs="Arial"/>
          <w:spacing w:val="-1"/>
          <w:szCs w:val="24"/>
          <w:lang w:val="fr-CA"/>
        </w:rPr>
        <w:t xml:space="preserve"> </w:t>
      </w:r>
      <w:r>
        <w:rPr>
          <w:rFonts w:ascii="Arial" w:eastAsia="Arial" w:hAnsi="Arial" w:cs="Arial"/>
          <w:szCs w:val="24"/>
          <w:lang w:val="fr-CA"/>
        </w:rPr>
        <w:t>condition.</w:t>
      </w:r>
    </w:p>
    <w:p w14:paraId="35BAED95" w14:textId="77777777" w:rsidR="00FB60A4" w:rsidRDefault="00FB60A4">
      <w:pPr>
        <w:rPr>
          <w:rFonts w:eastAsiaTheme="minorEastAsia" w:cs="Arial"/>
          <w:b/>
          <w:lang w:val="fr-CA" w:eastAsia="en-US"/>
        </w:rPr>
      </w:pPr>
      <w:r>
        <w:rPr>
          <w:rFonts w:eastAsiaTheme="minorEastAsia"/>
          <w:lang w:val="fr-CA" w:eastAsia="en-US"/>
        </w:rPr>
        <w:br w:type="page"/>
      </w:r>
    </w:p>
    <w:p w14:paraId="13465093" w14:textId="3F90EC02" w:rsidR="00FB60A4" w:rsidRPr="00FB60A4" w:rsidRDefault="00FB60A4" w:rsidP="00FB60A4">
      <w:pPr>
        <w:pStyle w:val="Heading1"/>
        <w:rPr>
          <w:rFonts w:eastAsiaTheme="minorEastAsia"/>
          <w:lang w:val="fr-CA" w:eastAsia="en-US"/>
        </w:rPr>
      </w:pPr>
      <w:bookmarkStart w:id="136" w:name="_Toc66193991"/>
      <w:r>
        <w:rPr>
          <w:rFonts w:eastAsiaTheme="minorEastAsia"/>
          <w:lang w:val="fr-CA" w:eastAsia="en-US"/>
        </w:rPr>
        <w:lastRenderedPageBreak/>
        <w:t>PARTIE 16 – DÉPENS</w:t>
      </w:r>
      <w:bookmarkEnd w:id="136"/>
      <w:r>
        <w:rPr>
          <w:rFonts w:eastAsiaTheme="minorEastAsia"/>
          <w:lang w:val="fr-CA" w:eastAsia="en-US"/>
        </w:rPr>
        <w:t xml:space="preserve"> </w:t>
      </w:r>
    </w:p>
    <w:p w14:paraId="2D368037" w14:textId="1796B129" w:rsidR="00FB60A4" w:rsidRPr="00B71ACC" w:rsidRDefault="00FB60A4" w:rsidP="00FB60A4">
      <w:pPr>
        <w:pStyle w:val="Heading2"/>
        <w:rPr>
          <w:lang w:val="fr-CA" w:eastAsia="en-US"/>
        </w:rPr>
      </w:pPr>
      <w:bookmarkStart w:id="137" w:name="_Toc66193992"/>
      <w:r>
        <w:rPr>
          <w:lang w:val="fr-CA" w:eastAsia="en-US"/>
        </w:rPr>
        <w:t>La Commission peut accorder des dépens</w:t>
      </w:r>
      <w:bookmarkEnd w:id="137"/>
    </w:p>
    <w:p w14:paraId="7A7F5548" w14:textId="68086577" w:rsidR="00B71ACC" w:rsidRPr="00FB60A4" w:rsidRDefault="00FB60A4" w:rsidP="001664EA">
      <w:pPr>
        <w:pStyle w:val="ListParagraph"/>
        <w:numPr>
          <w:ilvl w:val="0"/>
          <w:numId w:val="31"/>
        </w:numPr>
        <w:ind w:left="709" w:hanging="539"/>
        <w:rPr>
          <w:rFonts w:eastAsiaTheme="minorEastAsia"/>
          <w:lang w:val="fr-CA" w:eastAsia="en-US"/>
        </w:rPr>
      </w:pPr>
      <w:r>
        <w:rPr>
          <w:rFonts w:ascii="Arial" w:eastAsia="Calibri" w:hAnsi="Arial" w:cs="Arial"/>
          <w:szCs w:val="24"/>
          <w:lang w:val="fr-CA"/>
        </w:rPr>
        <w:t>Lorsqu’une partie demande qu’une autre partie paie des dépens, la Commission n’accueille la demande que si la conduite de l’autre partie a été déraisonnable, frivole ou vexatoire, ou si l’autre partie a agi de mauvaise foi.</w:t>
      </w:r>
    </w:p>
    <w:p w14:paraId="252976ED" w14:textId="66D92F07" w:rsidR="00FB60A4" w:rsidRPr="00FB60A4" w:rsidRDefault="00FB60A4" w:rsidP="00FB60A4">
      <w:pPr>
        <w:pStyle w:val="Heading2"/>
        <w:rPr>
          <w:lang w:val="fr-CA" w:eastAsia="en-US"/>
        </w:rPr>
      </w:pPr>
      <w:bookmarkStart w:id="138" w:name="_Toc66193993"/>
      <w:r>
        <w:rPr>
          <w:lang w:val="fr-CA" w:eastAsia="en-US"/>
        </w:rPr>
        <w:t>Délai de présentation de la demande de dépens</w:t>
      </w:r>
      <w:bookmarkEnd w:id="138"/>
    </w:p>
    <w:p w14:paraId="3178CC55" w14:textId="58F66E79" w:rsidR="00FB60A4" w:rsidRPr="00FB60A4" w:rsidRDefault="00FB60A4" w:rsidP="001664EA">
      <w:pPr>
        <w:pStyle w:val="ListParagraph"/>
        <w:numPr>
          <w:ilvl w:val="0"/>
          <w:numId w:val="31"/>
        </w:numPr>
        <w:ind w:left="709" w:hanging="539"/>
        <w:rPr>
          <w:rFonts w:eastAsiaTheme="minorEastAsia"/>
          <w:lang w:val="fr-CA" w:eastAsia="en-US"/>
        </w:rPr>
      </w:pPr>
      <w:r>
        <w:rPr>
          <w:rFonts w:ascii="Arial" w:eastAsia="Calibri" w:hAnsi="Arial" w:cs="Arial"/>
          <w:szCs w:val="24"/>
          <w:lang w:val="fr-CA"/>
        </w:rPr>
        <w:t>La demande de dépens doit être présentée par écrit à la Commission, et signifiée à toutes les parties, au plus tard 30 jours après que la Commission a publié la décision ou l’ordonnance pour laquelle les dépens sont demandés.</w:t>
      </w:r>
    </w:p>
    <w:p w14:paraId="00F9067B" w14:textId="49B96299" w:rsidR="00FB60A4" w:rsidRPr="00FB60A4" w:rsidRDefault="00FB60A4" w:rsidP="00FB60A4">
      <w:pPr>
        <w:pStyle w:val="Heading2"/>
        <w:rPr>
          <w:lang w:val="fr-CA" w:eastAsia="en-US"/>
        </w:rPr>
      </w:pPr>
      <w:bookmarkStart w:id="139" w:name="_Toc66193994"/>
      <w:r>
        <w:rPr>
          <w:lang w:val="fr-CA" w:eastAsia="en-US"/>
        </w:rPr>
        <w:t>Contenu des observations sur les dépens</w:t>
      </w:r>
      <w:bookmarkEnd w:id="139"/>
    </w:p>
    <w:p w14:paraId="6D13E3DE" w14:textId="7694B3DA" w:rsidR="00FB60A4" w:rsidRPr="001664EA" w:rsidRDefault="00FB60A4" w:rsidP="001664EA">
      <w:pPr>
        <w:pStyle w:val="ListParagraph"/>
        <w:numPr>
          <w:ilvl w:val="0"/>
          <w:numId w:val="31"/>
        </w:numPr>
        <w:ind w:left="709" w:hanging="539"/>
        <w:rPr>
          <w:rFonts w:eastAsiaTheme="minorEastAsia"/>
          <w:lang w:val="fr-CA" w:eastAsia="en-US"/>
        </w:rPr>
      </w:pPr>
      <w:r>
        <w:rPr>
          <w:rFonts w:ascii="Arial" w:eastAsia="Calibri" w:hAnsi="Arial" w:cs="Arial"/>
          <w:szCs w:val="24"/>
          <w:lang w:val="fr-CA"/>
        </w:rPr>
        <w:t>Les observations sur les dépens doivent faire état des raisons de la demande, donner des précisions sur la conduite de l’autre partie qui est censément déraisonnable, frivole, vexatoire ou de mauvaise foi et indiquer le détail des montants demandés.</w:t>
      </w:r>
    </w:p>
    <w:p w14:paraId="1388C3AC" w14:textId="77777777" w:rsidR="00CA6B32" w:rsidRPr="001718CE" w:rsidRDefault="00CA6B32">
      <w:pPr>
        <w:rPr>
          <w:rFonts w:cs="Arial"/>
          <w:b/>
          <w:lang w:val="fr-CA"/>
        </w:rPr>
      </w:pPr>
      <w:bookmarkStart w:id="140" w:name="_Toc468114446"/>
      <w:bookmarkStart w:id="141" w:name="_Toc6218166"/>
      <w:bookmarkEnd w:id="4"/>
      <w:bookmarkEnd w:id="5"/>
      <w:bookmarkEnd w:id="6"/>
      <w:bookmarkEnd w:id="7"/>
      <w:r w:rsidRPr="001718CE">
        <w:rPr>
          <w:lang w:val="fr-CA"/>
        </w:rPr>
        <w:br w:type="page"/>
      </w:r>
    </w:p>
    <w:p w14:paraId="7A3B8268" w14:textId="77777777" w:rsidR="00CA6B32" w:rsidRDefault="00CA6B32" w:rsidP="00EA3DF6">
      <w:pPr>
        <w:pStyle w:val="Heading1"/>
        <w:rPr>
          <w:rFonts w:eastAsia="Arial"/>
          <w:lang w:val="fr-CA"/>
        </w:rPr>
      </w:pPr>
      <w:bookmarkStart w:id="142" w:name="_Toc66193995"/>
      <w:bookmarkEnd w:id="140"/>
      <w:bookmarkEnd w:id="141"/>
      <w:r>
        <w:rPr>
          <w:rFonts w:eastAsia="Arial"/>
          <w:lang w:val="fr-CA"/>
        </w:rPr>
        <w:lastRenderedPageBreak/>
        <w:t xml:space="preserve">ANNEXE A – Calendrier des procédures – </w:t>
      </w:r>
      <w:r>
        <w:rPr>
          <w:lang w:val="fr-CA"/>
        </w:rPr>
        <w:t>Semaines suivant la date de début</w:t>
      </w:r>
      <w:bookmarkEnd w:id="142"/>
    </w:p>
    <w:p w14:paraId="503250C9" w14:textId="2A93E0D0" w:rsidR="006F5CD2" w:rsidRDefault="00CA6B32" w:rsidP="006F5CD2">
      <w:pPr>
        <w:rPr>
          <w:rFonts w:eastAsia="Arial" w:cs="Arial"/>
          <w:bCs/>
          <w:szCs w:val="24"/>
          <w:lang w:val="fr-CA"/>
        </w:rPr>
      </w:pPr>
      <w:r>
        <w:rPr>
          <w:rFonts w:eastAsia="Arial" w:cs="Arial"/>
          <w:bCs/>
          <w:szCs w:val="24"/>
          <w:lang w:val="fr-CA"/>
        </w:rPr>
        <w:t>Les calendriers des procédures qui suivent font partie des Règles de pratique et de procédure. Les parties doivent respecter le calendrier des procédures qui s’applique à leur instance. Le non-respect du calendrier, outre tout défaut de se conformer aux ordonnances ou aux directives de la Commission, peut faire en sorte qu’une partie soit incapable de s’appuyer sur des documents à l’audience, ou entraîner le rejet de l’instance</w:t>
      </w:r>
      <w:r w:rsidR="000605DA">
        <w:rPr>
          <w:rFonts w:eastAsia="Arial" w:cs="Arial"/>
          <w:bCs/>
          <w:szCs w:val="24"/>
          <w:lang w:val="fr-CA"/>
        </w:rPr>
        <w:t>.</w:t>
      </w:r>
    </w:p>
    <w:p w14:paraId="062456A5" w14:textId="77777777" w:rsidR="000605DA" w:rsidRPr="00CA6B32" w:rsidRDefault="000605DA" w:rsidP="006F5CD2">
      <w:pPr>
        <w:rPr>
          <w:rFonts w:eastAsiaTheme="minorHAnsi"/>
          <w:szCs w:val="24"/>
          <w:lang w:val="fr-CA"/>
        </w:rPr>
      </w:pP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2538"/>
        <w:gridCol w:w="4770"/>
        <w:gridCol w:w="1964"/>
      </w:tblGrid>
      <w:tr w:rsidR="0074407E" w:rsidRPr="00EF26BC" w14:paraId="42063141" w14:textId="77777777" w:rsidTr="0074407E">
        <w:trPr>
          <w:tblHeader/>
        </w:trPr>
        <w:tc>
          <w:tcPr>
            <w:tcW w:w="253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0A72BE4" w14:textId="5BE2B286" w:rsidR="0074407E" w:rsidRPr="00946BF8" w:rsidRDefault="000605DA" w:rsidP="009F7FB5">
            <w:pPr>
              <w:rPr>
                <w:szCs w:val="24"/>
                <w:lang w:val="fr-CA"/>
              </w:rPr>
            </w:pPr>
            <w:r w:rsidRPr="00946BF8">
              <w:rPr>
                <w:b/>
                <w:bCs/>
                <w:szCs w:val="24"/>
                <w:lang w:val="fr-CA"/>
              </w:rPr>
              <w:t xml:space="preserve">Semaines </w:t>
            </w:r>
            <w:r w:rsidR="00946BF8" w:rsidRPr="00946BF8">
              <w:rPr>
                <w:b/>
                <w:bCs/>
                <w:szCs w:val="24"/>
                <w:lang w:val="fr-CA"/>
              </w:rPr>
              <w:t>suivant la date d</w:t>
            </w:r>
            <w:r w:rsidR="00946BF8">
              <w:rPr>
                <w:b/>
                <w:bCs/>
                <w:szCs w:val="24"/>
                <w:lang w:val="fr-CA"/>
              </w:rPr>
              <w:t>e début</w:t>
            </w:r>
          </w:p>
        </w:tc>
        <w:tc>
          <w:tcPr>
            <w:tcW w:w="47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84B95E1" w14:textId="5C6B6689" w:rsidR="0074407E" w:rsidRPr="00053242" w:rsidRDefault="00946BF8" w:rsidP="009F7FB5">
            <w:pPr>
              <w:rPr>
                <w:szCs w:val="24"/>
              </w:rPr>
            </w:pPr>
            <w:r>
              <w:rPr>
                <w:b/>
                <w:bCs/>
                <w:szCs w:val="24"/>
              </w:rPr>
              <w:t>Procédure</w:t>
            </w:r>
          </w:p>
        </w:tc>
        <w:tc>
          <w:tcPr>
            <w:tcW w:w="196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6C1C097" w14:textId="27BDA568" w:rsidR="0074407E" w:rsidRPr="00946BF8" w:rsidRDefault="00946BF8" w:rsidP="009F7FB5">
            <w:pPr>
              <w:rPr>
                <w:szCs w:val="24"/>
                <w:lang w:val="fr-CA"/>
              </w:rPr>
            </w:pPr>
            <w:r w:rsidRPr="00946BF8">
              <w:rPr>
                <w:b/>
                <w:bCs/>
                <w:szCs w:val="24"/>
                <w:lang w:val="fr-CA"/>
              </w:rPr>
              <w:t>Délai pour achever la p</w:t>
            </w:r>
            <w:r>
              <w:rPr>
                <w:b/>
                <w:bCs/>
                <w:szCs w:val="24"/>
                <w:lang w:val="fr-CA"/>
              </w:rPr>
              <w:t>rocédure</w:t>
            </w:r>
          </w:p>
        </w:tc>
      </w:tr>
      <w:tr w:rsidR="0074407E" w:rsidRPr="00EF26BC" w14:paraId="251DEE88" w14:textId="77777777" w:rsidTr="0074407E">
        <w:tc>
          <w:tcPr>
            <w:tcW w:w="253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29C60A3" w14:textId="054F09F5" w:rsidR="0074407E" w:rsidRPr="00053242" w:rsidRDefault="00946BF8" w:rsidP="009F7FB5">
            <w:pPr>
              <w:rPr>
                <w:szCs w:val="24"/>
              </w:rPr>
            </w:pPr>
            <w:r>
              <w:rPr>
                <w:szCs w:val="24"/>
              </w:rPr>
              <w:t>Date de début</w:t>
            </w:r>
          </w:p>
        </w:tc>
        <w:tc>
          <w:tcPr>
            <w:tcW w:w="47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433EE68" w14:textId="59157206" w:rsidR="0074407E" w:rsidRPr="00946BF8" w:rsidRDefault="00946BF8" w:rsidP="009F7FB5">
            <w:pPr>
              <w:rPr>
                <w:szCs w:val="24"/>
                <w:lang w:val="fr-CA"/>
              </w:rPr>
            </w:pPr>
            <w:r w:rsidRPr="00946BF8">
              <w:rPr>
                <w:szCs w:val="24"/>
                <w:lang w:val="fr-CA"/>
              </w:rPr>
              <w:t>La SEFM fait une d</w:t>
            </w:r>
            <w:r>
              <w:rPr>
                <w:szCs w:val="24"/>
                <w:lang w:val="fr-CA"/>
              </w:rPr>
              <w:t>ivulgation initiale à toutes les autr</w:t>
            </w:r>
            <w:r w:rsidR="00EC4DFC">
              <w:rPr>
                <w:szCs w:val="24"/>
                <w:lang w:val="fr-CA"/>
              </w:rPr>
              <w:t>es parties</w:t>
            </w:r>
            <w:r w:rsidR="00E04E14">
              <w:rPr>
                <w:szCs w:val="24"/>
                <w:lang w:val="fr-CA"/>
              </w:rPr>
              <w:t>.</w:t>
            </w:r>
          </w:p>
        </w:tc>
        <w:tc>
          <w:tcPr>
            <w:tcW w:w="196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74DF789" w14:textId="77777777" w:rsidR="0074407E" w:rsidRPr="00946BF8" w:rsidRDefault="0074407E" w:rsidP="009F7FB5">
            <w:pPr>
              <w:rPr>
                <w:szCs w:val="24"/>
                <w:lang w:val="fr-CA"/>
              </w:rPr>
            </w:pPr>
          </w:p>
        </w:tc>
      </w:tr>
      <w:tr w:rsidR="0074407E" w:rsidRPr="00053242" w14:paraId="20870A21" w14:textId="77777777" w:rsidTr="0074407E">
        <w:tc>
          <w:tcPr>
            <w:tcW w:w="253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8548DE2" w14:textId="60F96542" w:rsidR="0074407E" w:rsidRPr="00053242" w:rsidRDefault="00EC4DFC" w:rsidP="009F7FB5">
            <w:pPr>
              <w:rPr>
                <w:szCs w:val="24"/>
              </w:rPr>
            </w:pPr>
            <w:r>
              <w:rPr>
                <w:szCs w:val="24"/>
              </w:rPr>
              <w:t>Semaines 1 à 8</w:t>
            </w:r>
          </w:p>
        </w:tc>
        <w:tc>
          <w:tcPr>
            <w:tcW w:w="47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ED3CC9A" w14:textId="740805E0" w:rsidR="0074407E" w:rsidRPr="00EC4DFC" w:rsidRDefault="00EC4DFC" w:rsidP="009F7FB5">
            <w:pPr>
              <w:rPr>
                <w:szCs w:val="24"/>
                <w:lang w:val="fr-CA"/>
              </w:rPr>
            </w:pPr>
            <w:r w:rsidRPr="00EC4DFC">
              <w:rPr>
                <w:szCs w:val="24"/>
                <w:lang w:val="fr-CA"/>
              </w:rPr>
              <w:t>Chaque appelant remet ses d</w:t>
            </w:r>
            <w:r>
              <w:rPr>
                <w:szCs w:val="24"/>
                <w:lang w:val="fr-CA"/>
              </w:rPr>
              <w:t xml:space="preserve">ocuments dans le cadre de la divulgation </w:t>
            </w:r>
            <w:r w:rsidR="00E04E14">
              <w:rPr>
                <w:szCs w:val="24"/>
                <w:lang w:val="fr-CA"/>
              </w:rPr>
              <w:t>ainsi que son exposé des questions en litige à toutes les autres parties.</w:t>
            </w:r>
          </w:p>
        </w:tc>
        <w:tc>
          <w:tcPr>
            <w:tcW w:w="196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E5CFDF3" w14:textId="5508C129" w:rsidR="0074407E" w:rsidRPr="00053242" w:rsidRDefault="00E04E14" w:rsidP="009F7FB5">
            <w:pPr>
              <w:rPr>
                <w:szCs w:val="24"/>
              </w:rPr>
            </w:pPr>
            <w:r>
              <w:rPr>
                <w:szCs w:val="24"/>
              </w:rPr>
              <w:t>8 semaines</w:t>
            </w:r>
          </w:p>
        </w:tc>
      </w:tr>
      <w:tr w:rsidR="0074407E" w:rsidRPr="00053242" w14:paraId="7D34149B" w14:textId="77777777" w:rsidTr="0074407E">
        <w:tc>
          <w:tcPr>
            <w:tcW w:w="253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79C45F6" w14:textId="4FFEEEEF" w:rsidR="0074407E" w:rsidRPr="00053242" w:rsidRDefault="00E04E14" w:rsidP="009F7FB5">
            <w:pPr>
              <w:rPr>
                <w:szCs w:val="24"/>
              </w:rPr>
            </w:pPr>
            <w:r>
              <w:rPr>
                <w:szCs w:val="24"/>
              </w:rPr>
              <w:t xml:space="preserve">Semaines </w:t>
            </w:r>
            <w:r w:rsidR="00550811">
              <w:rPr>
                <w:szCs w:val="24"/>
              </w:rPr>
              <w:t>9 à 10</w:t>
            </w:r>
          </w:p>
        </w:tc>
        <w:tc>
          <w:tcPr>
            <w:tcW w:w="47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134F47D" w14:textId="4B302381" w:rsidR="0074407E" w:rsidRPr="00550811" w:rsidRDefault="00550811" w:rsidP="009F7FB5">
            <w:pPr>
              <w:rPr>
                <w:szCs w:val="24"/>
                <w:lang w:val="fr-CA"/>
              </w:rPr>
            </w:pPr>
            <w:r w:rsidRPr="00550811">
              <w:rPr>
                <w:szCs w:val="24"/>
                <w:lang w:val="fr-CA"/>
              </w:rPr>
              <w:t xml:space="preserve">Chaque partie qui répond </w:t>
            </w:r>
            <w:r>
              <w:rPr>
                <w:szCs w:val="24"/>
                <w:lang w:val="fr-CA"/>
              </w:rPr>
              <w:t>à l’appelant avise si une inspection ou toute divulgation supplémentaire est demandée.</w:t>
            </w:r>
          </w:p>
        </w:tc>
        <w:tc>
          <w:tcPr>
            <w:tcW w:w="196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7943EA5" w14:textId="7516455D" w:rsidR="00550811" w:rsidRPr="00053242" w:rsidRDefault="00550811" w:rsidP="009F7FB5">
            <w:pPr>
              <w:rPr>
                <w:szCs w:val="24"/>
              </w:rPr>
            </w:pPr>
            <w:r>
              <w:rPr>
                <w:szCs w:val="24"/>
              </w:rPr>
              <w:t>2 semaines</w:t>
            </w:r>
          </w:p>
        </w:tc>
      </w:tr>
      <w:tr w:rsidR="0074407E" w:rsidRPr="00053242" w14:paraId="50293069" w14:textId="77777777" w:rsidTr="0074407E">
        <w:tc>
          <w:tcPr>
            <w:tcW w:w="253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2078840" w14:textId="03092027" w:rsidR="0074407E" w:rsidRPr="00053242" w:rsidRDefault="00550811" w:rsidP="009F7FB5">
            <w:pPr>
              <w:rPr>
                <w:szCs w:val="24"/>
              </w:rPr>
            </w:pPr>
            <w:r>
              <w:rPr>
                <w:szCs w:val="24"/>
              </w:rPr>
              <w:t>Semaines 11 à 12</w:t>
            </w:r>
          </w:p>
        </w:tc>
        <w:tc>
          <w:tcPr>
            <w:tcW w:w="47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602E887" w14:textId="3F14C540" w:rsidR="0074407E" w:rsidRPr="00550811" w:rsidRDefault="00550811" w:rsidP="009F7FB5">
            <w:pPr>
              <w:rPr>
                <w:szCs w:val="24"/>
                <w:lang w:val="fr-CA"/>
              </w:rPr>
            </w:pPr>
            <w:r w:rsidRPr="00550811">
              <w:rPr>
                <w:szCs w:val="24"/>
                <w:lang w:val="fr-CA"/>
              </w:rPr>
              <w:t>Lorsqu’une inspection ou une d</w:t>
            </w:r>
            <w:r>
              <w:rPr>
                <w:szCs w:val="24"/>
                <w:lang w:val="fr-CA"/>
              </w:rPr>
              <w:t>ivulgation supplémentaire est nécessaire, elle doit être effectuée</w:t>
            </w:r>
            <w:r w:rsidR="00185716">
              <w:rPr>
                <w:szCs w:val="24"/>
                <w:lang w:val="fr-CA"/>
              </w:rPr>
              <w:t>.</w:t>
            </w:r>
          </w:p>
        </w:tc>
        <w:tc>
          <w:tcPr>
            <w:tcW w:w="196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89F3E63" w14:textId="3AB66FE5" w:rsidR="0074407E" w:rsidRPr="00053242" w:rsidRDefault="00550811" w:rsidP="009F7FB5">
            <w:pPr>
              <w:rPr>
                <w:szCs w:val="24"/>
              </w:rPr>
            </w:pPr>
            <w:r>
              <w:rPr>
                <w:szCs w:val="24"/>
              </w:rPr>
              <w:t>2 semaines</w:t>
            </w:r>
          </w:p>
        </w:tc>
      </w:tr>
      <w:tr w:rsidR="0074407E" w:rsidRPr="00053242" w14:paraId="3A228B4F" w14:textId="77777777" w:rsidTr="0074407E">
        <w:tc>
          <w:tcPr>
            <w:tcW w:w="253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732FAD1" w14:textId="339AA7F1" w:rsidR="0074407E" w:rsidRPr="00053242" w:rsidRDefault="00550811" w:rsidP="009F7FB5">
            <w:pPr>
              <w:rPr>
                <w:szCs w:val="24"/>
              </w:rPr>
            </w:pPr>
            <w:r>
              <w:rPr>
                <w:szCs w:val="24"/>
              </w:rPr>
              <w:t>Semaines 13 à 20</w:t>
            </w:r>
          </w:p>
        </w:tc>
        <w:tc>
          <w:tcPr>
            <w:tcW w:w="47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9CD197D" w14:textId="1ADFF906" w:rsidR="0074407E" w:rsidRPr="00640F96" w:rsidRDefault="00640F96" w:rsidP="009F7FB5">
            <w:pPr>
              <w:rPr>
                <w:szCs w:val="24"/>
                <w:lang w:val="fr-CA"/>
              </w:rPr>
            </w:pPr>
            <w:r w:rsidRPr="00640F96">
              <w:rPr>
                <w:szCs w:val="24"/>
                <w:lang w:val="fr-CA"/>
              </w:rPr>
              <w:t xml:space="preserve">Chaque partie qui répond à </w:t>
            </w:r>
            <w:r>
              <w:rPr>
                <w:szCs w:val="24"/>
                <w:lang w:val="fr-CA"/>
              </w:rPr>
              <w:t>l’appelant ou aux appelants doit signifier son exposé de réponse et toute divulgation additionnelle à l’appui</w:t>
            </w:r>
            <w:r w:rsidR="00185716">
              <w:rPr>
                <w:szCs w:val="24"/>
                <w:lang w:val="fr-CA"/>
              </w:rPr>
              <w:t>.</w:t>
            </w:r>
          </w:p>
        </w:tc>
        <w:tc>
          <w:tcPr>
            <w:tcW w:w="196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C57AA07" w14:textId="75DCEAA5" w:rsidR="0074407E" w:rsidRPr="00053242" w:rsidRDefault="00640F96" w:rsidP="009F7FB5">
            <w:pPr>
              <w:rPr>
                <w:szCs w:val="24"/>
              </w:rPr>
            </w:pPr>
            <w:r>
              <w:rPr>
                <w:szCs w:val="24"/>
              </w:rPr>
              <w:t>8 semaines</w:t>
            </w:r>
          </w:p>
        </w:tc>
      </w:tr>
      <w:tr w:rsidR="0074407E" w:rsidRPr="00053242" w14:paraId="69D8C988" w14:textId="77777777" w:rsidTr="0074407E">
        <w:tc>
          <w:tcPr>
            <w:tcW w:w="253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A473B73" w14:textId="63FB31EC" w:rsidR="0074407E" w:rsidRPr="00053242" w:rsidRDefault="00640F96" w:rsidP="009F7FB5">
            <w:pPr>
              <w:rPr>
                <w:szCs w:val="24"/>
              </w:rPr>
            </w:pPr>
            <w:r>
              <w:rPr>
                <w:szCs w:val="24"/>
              </w:rPr>
              <w:t>Semaines 21 à 22</w:t>
            </w:r>
          </w:p>
        </w:tc>
        <w:tc>
          <w:tcPr>
            <w:tcW w:w="47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9C09E3D" w14:textId="1E1FA54A" w:rsidR="0074407E" w:rsidRPr="00640F96" w:rsidRDefault="00640F96" w:rsidP="009F7FB5">
            <w:pPr>
              <w:rPr>
                <w:szCs w:val="24"/>
                <w:lang w:val="fr-CA"/>
              </w:rPr>
            </w:pPr>
            <w:r w:rsidRPr="00640F96">
              <w:rPr>
                <w:szCs w:val="24"/>
                <w:lang w:val="fr-CA"/>
              </w:rPr>
              <w:t>Chaque appel</w:t>
            </w:r>
            <w:r>
              <w:rPr>
                <w:szCs w:val="24"/>
                <w:lang w:val="fr-CA"/>
              </w:rPr>
              <w:t>ant avise si une divulgation additionnelle</w:t>
            </w:r>
            <w:r w:rsidR="00185716">
              <w:rPr>
                <w:szCs w:val="24"/>
                <w:lang w:val="fr-CA"/>
              </w:rPr>
              <w:t xml:space="preserve"> est demandée.</w:t>
            </w:r>
          </w:p>
        </w:tc>
        <w:tc>
          <w:tcPr>
            <w:tcW w:w="196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D8386D7" w14:textId="17B28A12" w:rsidR="0074407E" w:rsidRPr="00053242" w:rsidRDefault="00185716" w:rsidP="009F7FB5">
            <w:pPr>
              <w:rPr>
                <w:szCs w:val="24"/>
              </w:rPr>
            </w:pPr>
            <w:r>
              <w:rPr>
                <w:szCs w:val="24"/>
              </w:rPr>
              <w:t>2 semaines</w:t>
            </w:r>
          </w:p>
        </w:tc>
      </w:tr>
      <w:tr w:rsidR="0074407E" w:rsidRPr="00053242" w14:paraId="3A7B60B4" w14:textId="77777777" w:rsidTr="0074407E">
        <w:tc>
          <w:tcPr>
            <w:tcW w:w="253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CB8681C" w14:textId="0E9F5394" w:rsidR="0074407E" w:rsidRPr="00053242" w:rsidRDefault="00185716" w:rsidP="009F7FB5">
            <w:pPr>
              <w:rPr>
                <w:szCs w:val="24"/>
              </w:rPr>
            </w:pPr>
            <w:r>
              <w:rPr>
                <w:szCs w:val="24"/>
              </w:rPr>
              <w:t>Semaines 23 à 24</w:t>
            </w:r>
          </w:p>
        </w:tc>
        <w:tc>
          <w:tcPr>
            <w:tcW w:w="47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97EBDC3" w14:textId="1B99E603" w:rsidR="0074407E" w:rsidRPr="00185716" w:rsidRDefault="00185716" w:rsidP="009F7FB5">
            <w:pPr>
              <w:rPr>
                <w:szCs w:val="24"/>
                <w:lang w:val="fr-CA"/>
              </w:rPr>
            </w:pPr>
            <w:r w:rsidRPr="00185716">
              <w:rPr>
                <w:szCs w:val="24"/>
                <w:lang w:val="fr-CA"/>
              </w:rPr>
              <w:t>Lorsqu’une divulgation additionnelle est d</w:t>
            </w:r>
            <w:r>
              <w:rPr>
                <w:szCs w:val="24"/>
                <w:lang w:val="fr-CA"/>
              </w:rPr>
              <w:t>emandée, elle doit être signi</w:t>
            </w:r>
            <w:r w:rsidR="00D76A8A">
              <w:rPr>
                <w:szCs w:val="24"/>
                <w:lang w:val="fr-CA"/>
              </w:rPr>
              <w:t>fiée à l’appelant.</w:t>
            </w:r>
          </w:p>
        </w:tc>
        <w:tc>
          <w:tcPr>
            <w:tcW w:w="196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E428F2C" w14:textId="6B7EDA79" w:rsidR="0074407E" w:rsidRPr="00053242" w:rsidRDefault="00D76A8A" w:rsidP="009F7FB5">
            <w:pPr>
              <w:rPr>
                <w:szCs w:val="24"/>
              </w:rPr>
            </w:pPr>
            <w:r>
              <w:rPr>
                <w:szCs w:val="24"/>
              </w:rPr>
              <w:t>2 semaines</w:t>
            </w:r>
          </w:p>
        </w:tc>
      </w:tr>
      <w:tr w:rsidR="0074407E" w:rsidRPr="00DA552F" w14:paraId="2C14EBFE" w14:textId="77777777" w:rsidTr="0074407E">
        <w:tc>
          <w:tcPr>
            <w:tcW w:w="253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A39AB70" w14:textId="5A57DA84" w:rsidR="0074407E" w:rsidRPr="00053242" w:rsidRDefault="00B7752C" w:rsidP="009F7FB5">
            <w:pPr>
              <w:rPr>
                <w:szCs w:val="24"/>
              </w:rPr>
            </w:pPr>
            <w:r>
              <w:rPr>
                <w:szCs w:val="24"/>
              </w:rPr>
              <w:t>Semaines 25 à 28</w:t>
            </w:r>
          </w:p>
        </w:tc>
        <w:tc>
          <w:tcPr>
            <w:tcW w:w="47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253363E" w14:textId="72D64FD8" w:rsidR="0074407E" w:rsidRDefault="00B7752C" w:rsidP="009F7FB5">
            <w:pPr>
              <w:rPr>
                <w:szCs w:val="24"/>
                <w:lang w:val="fr-CA"/>
              </w:rPr>
            </w:pPr>
            <w:r w:rsidRPr="004A3D93">
              <w:rPr>
                <w:szCs w:val="24"/>
                <w:lang w:val="fr-CA"/>
              </w:rPr>
              <w:t>Chaque appelant doit</w:t>
            </w:r>
            <w:r w:rsidR="004A3D93" w:rsidRPr="004A3D93">
              <w:rPr>
                <w:szCs w:val="24"/>
                <w:lang w:val="fr-CA"/>
              </w:rPr>
              <w:t xml:space="preserve"> remettre so</w:t>
            </w:r>
            <w:r w:rsidR="004A3D93">
              <w:rPr>
                <w:szCs w:val="24"/>
                <w:lang w:val="fr-CA"/>
              </w:rPr>
              <w:t>n exposé de réplique et toute divulgation additionnelle à toutes les autres parties.</w:t>
            </w:r>
          </w:p>
          <w:p w14:paraId="29DED092" w14:textId="0221C954" w:rsidR="0087446E" w:rsidRPr="004A3D93" w:rsidRDefault="00522464" w:rsidP="009F7FB5">
            <w:pPr>
              <w:rPr>
                <w:b/>
                <w:bCs/>
                <w:i/>
                <w:iCs/>
                <w:szCs w:val="24"/>
                <w:u w:val="single"/>
                <w:lang w:val="fr-CA"/>
              </w:rPr>
            </w:pPr>
            <w:r>
              <w:rPr>
                <w:b/>
                <w:bCs/>
                <w:i/>
                <w:iCs/>
                <w:szCs w:val="24"/>
                <w:u w:val="single"/>
                <w:lang w:val="fr-CA"/>
              </w:rPr>
              <w:lastRenderedPageBreak/>
              <w:t>Toutes les parties devront avoir effectué une divulgation complète au plus tard à cette date d’éch</w:t>
            </w:r>
            <w:r w:rsidR="00E3789C">
              <w:rPr>
                <w:b/>
                <w:bCs/>
                <w:i/>
                <w:iCs/>
                <w:szCs w:val="24"/>
                <w:u w:val="single"/>
                <w:lang w:val="fr-CA"/>
              </w:rPr>
              <w:t>éance.</w:t>
            </w:r>
          </w:p>
        </w:tc>
        <w:tc>
          <w:tcPr>
            <w:tcW w:w="196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3F43EAA" w14:textId="44095761" w:rsidR="0074407E" w:rsidRPr="00053242" w:rsidRDefault="004A3D93" w:rsidP="009F7FB5">
            <w:pPr>
              <w:rPr>
                <w:szCs w:val="24"/>
              </w:rPr>
            </w:pPr>
            <w:r>
              <w:rPr>
                <w:szCs w:val="24"/>
              </w:rPr>
              <w:lastRenderedPageBreak/>
              <w:t>4 semaines</w:t>
            </w:r>
          </w:p>
        </w:tc>
      </w:tr>
      <w:tr w:rsidR="0074407E" w:rsidRPr="00DA552F" w14:paraId="2D29F9F8" w14:textId="77777777" w:rsidTr="0074407E">
        <w:tc>
          <w:tcPr>
            <w:tcW w:w="253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9AE448B" w14:textId="3D3D1A3C" w:rsidR="0074407E" w:rsidRPr="00DA552F" w:rsidRDefault="007414B0" w:rsidP="009F7FB5">
            <w:pPr>
              <w:rPr>
                <w:szCs w:val="24"/>
              </w:rPr>
            </w:pPr>
            <w:bookmarkStart w:id="143" w:name="_Hlk62057975"/>
            <w:r>
              <w:rPr>
                <w:szCs w:val="24"/>
              </w:rPr>
              <w:t>Semaines 29 à 36</w:t>
            </w:r>
          </w:p>
        </w:tc>
        <w:tc>
          <w:tcPr>
            <w:tcW w:w="47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6557E80" w14:textId="7ED56CD6" w:rsidR="0074407E" w:rsidRDefault="007414B0" w:rsidP="007414B0">
            <w:pPr>
              <w:spacing w:before="0" w:after="120"/>
              <w:contextualSpacing/>
              <w:rPr>
                <w:rFonts w:eastAsiaTheme="minorHAnsi" w:cs="Arial"/>
                <w:szCs w:val="22"/>
                <w:lang w:val="fr-CA" w:eastAsia="en-US"/>
              </w:rPr>
            </w:pPr>
            <w:r w:rsidRPr="00F94AD7">
              <w:rPr>
                <w:rFonts w:eastAsiaTheme="minorHAnsi" w:cs="Arial"/>
                <w:szCs w:val="22"/>
                <w:lang w:val="fr-CA" w:eastAsia="en-US"/>
              </w:rPr>
              <w:t>Les parties doivent fi</w:t>
            </w:r>
            <w:r w:rsidR="00F94AD7" w:rsidRPr="00F94AD7">
              <w:rPr>
                <w:rFonts w:eastAsiaTheme="minorHAnsi" w:cs="Arial"/>
                <w:szCs w:val="22"/>
                <w:lang w:val="fr-CA" w:eastAsia="en-US"/>
              </w:rPr>
              <w:t>xer e</w:t>
            </w:r>
            <w:r w:rsidR="00F94AD7">
              <w:rPr>
                <w:rFonts w:eastAsiaTheme="minorHAnsi" w:cs="Arial"/>
                <w:szCs w:val="22"/>
                <w:lang w:val="fr-CA" w:eastAsia="en-US"/>
              </w:rPr>
              <w:t>t tenir une réunion de règlement obligatoire pour tenter de régler l’app</w:t>
            </w:r>
            <w:r w:rsidR="00F64B57">
              <w:rPr>
                <w:rFonts w:eastAsiaTheme="minorHAnsi" w:cs="Arial"/>
                <w:szCs w:val="22"/>
                <w:lang w:val="fr-CA" w:eastAsia="en-US"/>
              </w:rPr>
              <w:t>el elles-mêmes.  La SEFM remet ensuite à la Commission un formulaire d’avis</w:t>
            </w:r>
            <w:r w:rsidR="00785A87">
              <w:rPr>
                <w:rFonts w:eastAsiaTheme="minorHAnsi" w:cs="Arial"/>
                <w:szCs w:val="22"/>
                <w:lang w:val="fr-CA" w:eastAsia="en-US"/>
              </w:rPr>
              <w:t xml:space="preserve"> de réunion obligatoire dûment rempli comprenant les renseignements suivants :</w:t>
            </w:r>
          </w:p>
          <w:p w14:paraId="5CBD4673" w14:textId="64449B97" w:rsidR="00785A87" w:rsidRDefault="00785A87" w:rsidP="007414B0">
            <w:pPr>
              <w:spacing w:before="0" w:after="120"/>
              <w:contextualSpacing/>
              <w:rPr>
                <w:rFonts w:eastAsiaTheme="minorHAnsi" w:cs="Arial"/>
                <w:szCs w:val="22"/>
                <w:lang w:val="fr-CA" w:eastAsia="en-US"/>
              </w:rPr>
            </w:pPr>
          </w:p>
          <w:p w14:paraId="3711ECB0" w14:textId="4141E667" w:rsidR="00785A87" w:rsidRDefault="00785A87" w:rsidP="007414B0">
            <w:pPr>
              <w:spacing w:before="0" w:after="120"/>
              <w:contextualSpacing/>
              <w:rPr>
                <w:rFonts w:eastAsiaTheme="minorHAnsi" w:cs="Arial"/>
                <w:szCs w:val="22"/>
                <w:u w:val="single"/>
                <w:lang w:val="fr-CA" w:eastAsia="en-US"/>
              </w:rPr>
            </w:pPr>
            <w:r>
              <w:rPr>
                <w:rFonts w:eastAsiaTheme="minorHAnsi" w:cs="Arial"/>
                <w:szCs w:val="22"/>
                <w:u w:val="single"/>
                <w:lang w:val="fr-CA" w:eastAsia="en-US"/>
              </w:rPr>
              <w:t>Si la procédure d’appel est réglée :</w:t>
            </w:r>
          </w:p>
          <w:p w14:paraId="1830D22A" w14:textId="0B877359" w:rsidR="00785A87" w:rsidRPr="00A750DE" w:rsidRDefault="00A750DE" w:rsidP="00785A87">
            <w:pPr>
              <w:pStyle w:val="ListParagraph"/>
              <w:numPr>
                <w:ilvl w:val="0"/>
                <w:numId w:val="34"/>
              </w:numPr>
              <w:spacing w:before="0" w:after="120"/>
              <w:rPr>
                <w:rFonts w:cs="Arial"/>
                <w:lang w:val="fr-CA" w:eastAsia="en-US"/>
              </w:rPr>
            </w:pPr>
            <w:r>
              <w:rPr>
                <w:rFonts w:ascii="Arial" w:hAnsi="Arial" w:cs="Arial"/>
                <w:lang w:val="fr-CA" w:eastAsia="en-US"/>
              </w:rPr>
              <w:t>confirmer que l’appel est retiré ou qu’il sera réglé par un procès-verbal de règlement</w:t>
            </w:r>
          </w:p>
          <w:p w14:paraId="6660DF58" w14:textId="750B802B" w:rsidR="00A750DE" w:rsidRDefault="00A750DE" w:rsidP="00A750DE">
            <w:pPr>
              <w:spacing w:before="0" w:after="120"/>
              <w:rPr>
                <w:rFonts w:eastAsiaTheme="minorHAnsi" w:cs="Arial"/>
                <w:u w:val="single"/>
                <w:lang w:val="fr-CA" w:eastAsia="en-US"/>
              </w:rPr>
            </w:pPr>
            <w:r>
              <w:rPr>
                <w:rFonts w:eastAsiaTheme="minorHAnsi" w:cs="Arial"/>
                <w:u w:val="single"/>
                <w:lang w:val="fr-CA" w:eastAsia="en-US"/>
              </w:rPr>
              <w:t xml:space="preserve">Si la procédure d’appel n’est pas réglée </w:t>
            </w:r>
            <w:r>
              <w:rPr>
                <w:rFonts w:eastAsiaTheme="minorHAnsi" w:cs="Arial"/>
                <w:i/>
                <w:iCs/>
                <w:u w:val="single"/>
                <w:lang w:val="fr-CA" w:eastAsia="en-US"/>
              </w:rPr>
              <w:t xml:space="preserve">et </w:t>
            </w:r>
            <w:r>
              <w:rPr>
                <w:rFonts w:eastAsiaTheme="minorHAnsi" w:cs="Arial"/>
                <w:u w:val="single"/>
                <w:lang w:val="fr-CA" w:eastAsia="en-US"/>
              </w:rPr>
              <w:t>que des rapports d’expert supplémentaires sont requis :</w:t>
            </w:r>
          </w:p>
          <w:p w14:paraId="7BE9DC1C" w14:textId="01D3314F" w:rsidR="0033100D" w:rsidRPr="006862D9" w:rsidRDefault="00F167C4" w:rsidP="0033100D">
            <w:pPr>
              <w:pStyle w:val="ListParagraph"/>
              <w:numPr>
                <w:ilvl w:val="0"/>
                <w:numId w:val="34"/>
              </w:numPr>
              <w:spacing w:before="0" w:after="120"/>
              <w:rPr>
                <w:rFonts w:cs="Arial"/>
                <w:lang w:val="fr-CA" w:eastAsia="en-US"/>
              </w:rPr>
            </w:pPr>
            <w:r>
              <w:rPr>
                <w:rFonts w:ascii="Arial" w:hAnsi="Arial" w:cs="Arial"/>
                <w:lang w:val="fr-CA" w:eastAsia="en-US"/>
              </w:rPr>
              <w:t>identifier chacune des parties qui obtiendront un ou plusieurs</w:t>
            </w:r>
            <w:r w:rsidR="004007C6">
              <w:rPr>
                <w:rFonts w:ascii="Arial" w:hAnsi="Arial" w:cs="Arial"/>
                <w:lang w:val="fr-CA" w:eastAsia="en-US"/>
              </w:rPr>
              <w:t xml:space="preserve"> rapports d</w:t>
            </w:r>
            <w:r w:rsidR="0033100D">
              <w:rPr>
                <w:rFonts w:ascii="Arial" w:hAnsi="Arial" w:cs="Arial"/>
                <w:lang w:val="fr-CA" w:eastAsia="en-US"/>
              </w:rPr>
              <w:t xml:space="preserve">’expert supplémentaires </w:t>
            </w:r>
            <w:r w:rsidR="0033100D">
              <w:rPr>
                <w:rFonts w:ascii="Arial" w:hAnsi="Arial" w:cs="Arial"/>
                <w:u w:val="single"/>
                <w:lang w:val="fr-CA" w:eastAsia="en-US"/>
              </w:rPr>
              <w:t>et</w:t>
            </w:r>
            <w:r w:rsidR="0033100D">
              <w:rPr>
                <w:rFonts w:ascii="Arial" w:hAnsi="Arial" w:cs="Arial"/>
                <w:lang w:val="fr-CA" w:eastAsia="en-US"/>
              </w:rPr>
              <w:t xml:space="preserve">, </w:t>
            </w:r>
            <w:r w:rsidR="0033100D">
              <w:rPr>
                <w:rFonts w:ascii="Arial" w:hAnsi="Arial" w:cs="Arial"/>
                <w:i/>
                <w:iCs/>
                <w:lang w:val="fr-CA" w:eastAsia="en-US"/>
              </w:rPr>
              <w:t xml:space="preserve">au plus tard dix jours avant la date d’échéance fixée pour le dépôt du formulaire de réunion obligatoire, </w:t>
            </w:r>
            <w:r w:rsidR="0033100D">
              <w:rPr>
                <w:rFonts w:ascii="Arial" w:hAnsi="Arial" w:cs="Arial"/>
                <w:lang w:val="fr-CA" w:eastAsia="en-US"/>
              </w:rPr>
              <w:t>chaque</w:t>
            </w:r>
            <w:r w:rsidR="006862D9">
              <w:rPr>
                <w:rFonts w:ascii="Arial" w:hAnsi="Arial" w:cs="Arial"/>
                <w:lang w:val="fr-CA" w:eastAsia="en-US"/>
              </w:rPr>
              <w:t xml:space="preserve"> partie dépose auprès de la Commission une reconnaissance du devoir de l’expert signée par chacun de leurs experts;</w:t>
            </w:r>
          </w:p>
          <w:p w14:paraId="1E1742CC" w14:textId="1C27FCA8" w:rsidR="006862D9" w:rsidRPr="007E4263" w:rsidRDefault="006862D9" w:rsidP="0033100D">
            <w:pPr>
              <w:pStyle w:val="ListParagraph"/>
              <w:numPr>
                <w:ilvl w:val="0"/>
                <w:numId w:val="34"/>
              </w:numPr>
              <w:spacing w:before="0" w:after="120"/>
              <w:rPr>
                <w:rFonts w:cs="Arial"/>
                <w:lang w:val="fr-CA" w:eastAsia="en-US"/>
              </w:rPr>
            </w:pPr>
            <w:r>
              <w:rPr>
                <w:rFonts w:ascii="Arial" w:hAnsi="Arial" w:cs="Arial"/>
                <w:lang w:val="fr-CA" w:eastAsia="en-US"/>
              </w:rPr>
              <w:t xml:space="preserve">indiquer si </w:t>
            </w:r>
            <w:r w:rsidR="0096798F">
              <w:rPr>
                <w:rFonts w:ascii="Arial" w:hAnsi="Arial" w:cs="Arial"/>
                <w:lang w:val="fr-CA" w:eastAsia="en-US"/>
              </w:rPr>
              <w:t>les parties demandent que la Commission tienne une conférence en vue d’un règlement amiable avant qu’elles ne procèdent à l’obtention des rapports d’expert supplémentaires</w:t>
            </w:r>
          </w:p>
          <w:p w14:paraId="45147D4A" w14:textId="2F26223E" w:rsidR="007E4263" w:rsidRDefault="007E4263" w:rsidP="007E4263">
            <w:pPr>
              <w:spacing w:before="0" w:after="120"/>
              <w:rPr>
                <w:rFonts w:eastAsiaTheme="minorHAnsi" w:cs="Arial"/>
                <w:u w:val="single"/>
                <w:lang w:val="fr-CA" w:eastAsia="en-US"/>
              </w:rPr>
            </w:pPr>
            <w:r>
              <w:rPr>
                <w:rFonts w:eastAsiaTheme="minorHAnsi" w:cs="Arial"/>
                <w:u w:val="single"/>
                <w:lang w:val="fr-CA" w:eastAsia="en-US"/>
              </w:rPr>
              <w:lastRenderedPageBreak/>
              <w:t>Si la procédure</w:t>
            </w:r>
            <w:r w:rsidR="00C5785D">
              <w:rPr>
                <w:rFonts w:eastAsiaTheme="minorHAnsi" w:cs="Arial"/>
                <w:u w:val="single"/>
                <w:lang w:val="fr-CA" w:eastAsia="en-US"/>
              </w:rPr>
              <w:t xml:space="preserve"> d’appel n’est pas réglée </w:t>
            </w:r>
            <w:r w:rsidR="00C5785D">
              <w:rPr>
                <w:rFonts w:eastAsiaTheme="minorHAnsi" w:cs="Arial"/>
                <w:i/>
                <w:iCs/>
                <w:u w:val="single"/>
                <w:lang w:val="fr-CA" w:eastAsia="en-US"/>
              </w:rPr>
              <w:t>et</w:t>
            </w:r>
            <w:r w:rsidR="00C5785D">
              <w:rPr>
                <w:rFonts w:eastAsiaTheme="minorHAnsi" w:cs="Arial"/>
                <w:u w:val="single"/>
                <w:lang w:val="fr-CA" w:eastAsia="en-US"/>
              </w:rPr>
              <w:t xml:space="preserve"> que des rapports d’expert supplémentaires ne sont pas requis :</w:t>
            </w:r>
          </w:p>
          <w:p w14:paraId="64FC6AF4" w14:textId="5EB3FDF2" w:rsidR="00C5785D" w:rsidRPr="00C5785D" w:rsidRDefault="00C5785D" w:rsidP="00C5785D">
            <w:pPr>
              <w:pStyle w:val="ListParagraph"/>
              <w:numPr>
                <w:ilvl w:val="0"/>
                <w:numId w:val="35"/>
              </w:numPr>
              <w:spacing w:before="0" w:after="120"/>
              <w:rPr>
                <w:rFonts w:cs="Arial"/>
                <w:lang w:val="fr-CA" w:eastAsia="en-US"/>
              </w:rPr>
            </w:pPr>
            <w:r>
              <w:rPr>
                <w:rFonts w:ascii="Arial" w:hAnsi="Arial" w:cs="Arial"/>
                <w:lang w:val="fr-CA" w:eastAsia="en-US"/>
              </w:rPr>
              <w:t>indiquer que chaque partie a confirmé qu’elle n’obtiendra pas de rapports d’expert supplémentaires, auquel cas la Commission fixera la date d’une conférence en vue d’un règlement amiable.</w:t>
            </w:r>
          </w:p>
          <w:p w14:paraId="68E2B72F" w14:textId="77777777" w:rsidR="0074407E" w:rsidRPr="00F94AD7" w:rsidRDefault="0074407E" w:rsidP="009F7FB5">
            <w:pPr>
              <w:pStyle w:val="ListParagraph"/>
              <w:rPr>
                <w:rFonts w:cs="Times New Roman"/>
                <w:i/>
                <w:szCs w:val="24"/>
                <w:lang w:val="fr-CA"/>
              </w:rPr>
            </w:pPr>
          </w:p>
        </w:tc>
        <w:tc>
          <w:tcPr>
            <w:tcW w:w="196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C9A793D" w14:textId="195D3CE5" w:rsidR="0074407E" w:rsidRPr="00DA552F" w:rsidRDefault="00DA454D" w:rsidP="009F7FB5">
            <w:pPr>
              <w:rPr>
                <w:szCs w:val="24"/>
              </w:rPr>
            </w:pPr>
            <w:r>
              <w:rPr>
                <w:szCs w:val="24"/>
              </w:rPr>
              <w:lastRenderedPageBreak/>
              <w:t>8 semaines</w:t>
            </w:r>
          </w:p>
        </w:tc>
      </w:tr>
      <w:bookmarkEnd w:id="143"/>
      <w:tr w:rsidR="0074407E" w:rsidRPr="00DA552F" w14:paraId="450FEE68" w14:textId="77777777" w:rsidTr="0074407E">
        <w:tc>
          <w:tcPr>
            <w:tcW w:w="253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E676CA5" w14:textId="2CB8A3C5" w:rsidR="0074407E" w:rsidRPr="00DA552F" w:rsidRDefault="00DA454D" w:rsidP="009F7FB5">
            <w:pPr>
              <w:rPr>
                <w:szCs w:val="24"/>
              </w:rPr>
            </w:pPr>
            <w:r>
              <w:rPr>
                <w:szCs w:val="24"/>
              </w:rPr>
              <w:t>Semaines 37 à 40</w:t>
            </w:r>
          </w:p>
        </w:tc>
        <w:tc>
          <w:tcPr>
            <w:tcW w:w="47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A1B277F" w14:textId="77777777" w:rsidR="0074407E" w:rsidRDefault="00685201" w:rsidP="00685201">
            <w:pPr>
              <w:rPr>
                <w:szCs w:val="24"/>
                <w:lang w:val="fr-CA"/>
              </w:rPr>
            </w:pPr>
            <w:r w:rsidRPr="00685201">
              <w:rPr>
                <w:i/>
                <w:iCs/>
                <w:szCs w:val="24"/>
                <w:lang w:val="fr-CA"/>
              </w:rPr>
              <w:t xml:space="preserve">Si l’appel n’est pas </w:t>
            </w:r>
            <w:r>
              <w:rPr>
                <w:i/>
                <w:iCs/>
                <w:szCs w:val="24"/>
                <w:lang w:val="fr-CA"/>
              </w:rPr>
              <w:t>réglé et qu’aucune des parties n’obtiendra un rapport d’expert supplémentaire,</w:t>
            </w:r>
            <w:r>
              <w:rPr>
                <w:szCs w:val="24"/>
                <w:lang w:val="fr-CA"/>
              </w:rPr>
              <w:t xml:space="preserve"> chaque partie dépose auprès de la Commission :</w:t>
            </w:r>
          </w:p>
          <w:p w14:paraId="749E3530" w14:textId="77777777" w:rsidR="00685201" w:rsidRPr="009D369F" w:rsidRDefault="00671F91" w:rsidP="00685201">
            <w:pPr>
              <w:pStyle w:val="ListParagraph"/>
              <w:numPr>
                <w:ilvl w:val="0"/>
                <w:numId w:val="35"/>
              </w:numPr>
              <w:rPr>
                <w:szCs w:val="24"/>
                <w:lang w:val="fr-CA"/>
              </w:rPr>
            </w:pPr>
            <w:r>
              <w:rPr>
                <w:rFonts w:ascii="Arial" w:hAnsi="Arial" w:cs="Arial"/>
                <w:szCs w:val="24"/>
                <w:lang w:val="fr-CA"/>
              </w:rPr>
              <w:t>son exposé des questions en litige, son exposé de réponse et sa réplique</w:t>
            </w:r>
            <w:r w:rsidR="009D369F">
              <w:rPr>
                <w:rFonts w:ascii="Arial" w:hAnsi="Arial" w:cs="Arial"/>
                <w:szCs w:val="24"/>
                <w:lang w:val="fr-CA"/>
              </w:rPr>
              <w:t xml:space="preserve"> (selon le cas);</w:t>
            </w:r>
          </w:p>
          <w:p w14:paraId="494FCEF3" w14:textId="77777777" w:rsidR="009D369F" w:rsidRPr="009D369F" w:rsidRDefault="009D369F" w:rsidP="00685201">
            <w:pPr>
              <w:pStyle w:val="ListParagraph"/>
              <w:numPr>
                <w:ilvl w:val="0"/>
                <w:numId w:val="35"/>
              </w:numPr>
              <w:rPr>
                <w:szCs w:val="24"/>
                <w:lang w:val="fr-CA"/>
              </w:rPr>
            </w:pPr>
            <w:r>
              <w:rPr>
                <w:rFonts w:ascii="Arial" w:hAnsi="Arial" w:cs="Arial"/>
                <w:szCs w:val="24"/>
                <w:lang w:val="fr-CA"/>
              </w:rPr>
              <w:t>la preuve documentaire, les déclarations de témoins et les rapports d’experts sur lesquels elle à l’intention de se fonder si l’affaire passe à une audience;</w:t>
            </w:r>
          </w:p>
          <w:p w14:paraId="72CC3A4D" w14:textId="23C2FC3D" w:rsidR="009D369F" w:rsidRPr="00685201" w:rsidRDefault="009D369F" w:rsidP="00685201">
            <w:pPr>
              <w:pStyle w:val="ListParagraph"/>
              <w:numPr>
                <w:ilvl w:val="0"/>
                <w:numId w:val="35"/>
              </w:numPr>
              <w:rPr>
                <w:szCs w:val="24"/>
                <w:lang w:val="fr-CA"/>
              </w:rPr>
            </w:pPr>
            <w:r>
              <w:rPr>
                <w:rFonts w:ascii="Arial" w:hAnsi="Arial" w:cs="Arial"/>
                <w:szCs w:val="24"/>
                <w:lang w:val="fr-CA"/>
              </w:rPr>
              <w:t>son mémoire de conférence en vue d’un règlement amiable</w:t>
            </w:r>
          </w:p>
        </w:tc>
        <w:tc>
          <w:tcPr>
            <w:tcW w:w="196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FE5919D" w14:textId="2DB56038" w:rsidR="0074407E" w:rsidRPr="00DA552F" w:rsidRDefault="00775F92" w:rsidP="009F7FB5">
            <w:pPr>
              <w:rPr>
                <w:szCs w:val="24"/>
              </w:rPr>
            </w:pPr>
            <w:r>
              <w:rPr>
                <w:szCs w:val="24"/>
              </w:rPr>
              <w:t>4 semaines</w:t>
            </w:r>
          </w:p>
        </w:tc>
      </w:tr>
      <w:tr w:rsidR="0074407E" w:rsidRPr="00DA552F" w14:paraId="1DE388AD" w14:textId="77777777" w:rsidTr="0074407E">
        <w:tc>
          <w:tcPr>
            <w:tcW w:w="253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F39D25E" w14:textId="05FB6EDF" w:rsidR="0074407E" w:rsidRPr="00DA552F" w:rsidRDefault="00775F92" w:rsidP="009F7FB5">
            <w:pPr>
              <w:rPr>
                <w:szCs w:val="24"/>
              </w:rPr>
            </w:pPr>
            <w:r>
              <w:rPr>
                <w:szCs w:val="24"/>
              </w:rPr>
              <w:t>Semaines 37 à 42</w:t>
            </w:r>
          </w:p>
        </w:tc>
        <w:tc>
          <w:tcPr>
            <w:tcW w:w="47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8B45662" w14:textId="77777777" w:rsidR="0074407E" w:rsidRDefault="00775F92" w:rsidP="009F7FB5">
            <w:pPr>
              <w:rPr>
                <w:i/>
                <w:szCs w:val="24"/>
                <w:lang w:val="fr-CA"/>
              </w:rPr>
            </w:pPr>
            <w:r w:rsidRPr="00775F92">
              <w:rPr>
                <w:i/>
                <w:szCs w:val="24"/>
                <w:lang w:val="fr-CA"/>
              </w:rPr>
              <w:t>Si l’appel n’est pas r</w:t>
            </w:r>
            <w:r>
              <w:rPr>
                <w:i/>
                <w:szCs w:val="24"/>
                <w:lang w:val="fr-CA"/>
              </w:rPr>
              <w:t>églé et que l’une quelconque des parties a l’intention d’obtenir un ou plusieurs rapports d’expert supplémentaires :</w:t>
            </w:r>
          </w:p>
          <w:p w14:paraId="40C0EBD0" w14:textId="68D6E8A3" w:rsidR="00775F92" w:rsidRPr="00775F92" w:rsidRDefault="00775F92" w:rsidP="009F7FB5">
            <w:pPr>
              <w:rPr>
                <w:iCs/>
                <w:szCs w:val="24"/>
                <w:lang w:val="fr-CA"/>
              </w:rPr>
            </w:pPr>
            <w:r>
              <w:rPr>
                <w:iCs/>
                <w:szCs w:val="24"/>
                <w:lang w:val="fr-CA"/>
              </w:rPr>
              <w:t>Chaque partie doit signifier son</w:t>
            </w:r>
            <w:r w:rsidRPr="00775F92">
              <w:rPr>
                <w:iCs/>
                <w:szCs w:val="24"/>
                <w:lang w:val="fr-CA"/>
              </w:rPr>
              <w:t>/s</w:t>
            </w:r>
            <w:r>
              <w:rPr>
                <w:iCs/>
                <w:szCs w:val="24"/>
                <w:lang w:val="fr-CA"/>
              </w:rPr>
              <w:t>es rapport(s) d’expert supplémentaire(s) à toutes les autres parties</w:t>
            </w:r>
          </w:p>
        </w:tc>
        <w:tc>
          <w:tcPr>
            <w:tcW w:w="196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4236B98" w14:textId="16999B3C" w:rsidR="00775F92" w:rsidRPr="00DA552F" w:rsidRDefault="00775F92" w:rsidP="009F7FB5">
            <w:pPr>
              <w:rPr>
                <w:szCs w:val="24"/>
              </w:rPr>
            </w:pPr>
            <w:r>
              <w:rPr>
                <w:szCs w:val="24"/>
              </w:rPr>
              <w:t>6 semaines</w:t>
            </w:r>
          </w:p>
        </w:tc>
      </w:tr>
      <w:tr w:rsidR="0074407E" w:rsidRPr="00DA552F" w14:paraId="7B36A360" w14:textId="77777777" w:rsidTr="0074407E">
        <w:tc>
          <w:tcPr>
            <w:tcW w:w="253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CFF2240" w14:textId="389BDFA2" w:rsidR="0074407E" w:rsidRPr="00DA552F" w:rsidRDefault="00775F92" w:rsidP="009F7FB5">
            <w:pPr>
              <w:rPr>
                <w:szCs w:val="24"/>
              </w:rPr>
            </w:pPr>
            <w:r>
              <w:rPr>
                <w:szCs w:val="24"/>
              </w:rPr>
              <w:t>Semaines 43 à 45</w:t>
            </w:r>
          </w:p>
        </w:tc>
        <w:tc>
          <w:tcPr>
            <w:tcW w:w="47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2D1BD14" w14:textId="14723CCC" w:rsidR="0074407E" w:rsidRPr="00775F92" w:rsidRDefault="00775F92" w:rsidP="009F7FB5">
            <w:pPr>
              <w:rPr>
                <w:iCs/>
                <w:szCs w:val="24"/>
                <w:lang w:val="fr-CA"/>
              </w:rPr>
            </w:pPr>
            <w:r w:rsidRPr="00775F92">
              <w:rPr>
                <w:iCs/>
                <w:szCs w:val="24"/>
                <w:lang w:val="fr-CA"/>
              </w:rPr>
              <w:t>Chaque partie doit signifier t</w:t>
            </w:r>
            <w:r>
              <w:rPr>
                <w:iCs/>
                <w:szCs w:val="24"/>
                <w:lang w:val="fr-CA"/>
              </w:rPr>
              <w:t>out rapport supplémentaire de son</w:t>
            </w:r>
            <w:r w:rsidRPr="00775F92">
              <w:rPr>
                <w:iCs/>
                <w:szCs w:val="24"/>
                <w:lang w:val="fr-CA"/>
              </w:rPr>
              <w:t>/</w:t>
            </w:r>
            <w:r>
              <w:rPr>
                <w:iCs/>
                <w:szCs w:val="24"/>
                <w:lang w:val="fr-CA"/>
              </w:rPr>
              <w:t xml:space="preserve">ses expert(s) en réplique aux rapports d’expert supplémentaires signifiés par autres </w:t>
            </w:r>
            <w:r>
              <w:rPr>
                <w:iCs/>
                <w:szCs w:val="24"/>
                <w:lang w:val="fr-CA"/>
              </w:rPr>
              <w:lastRenderedPageBreak/>
              <w:t>parties, ainsi que toute modification de son exposé des questions en litige ou de son exposé de réponse, pour traiter des éléments</w:t>
            </w:r>
            <w:r w:rsidR="00D50264">
              <w:rPr>
                <w:iCs/>
                <w:szCs w:val="24"/>
                <w:lang w:val="fr-CA"/>
              </w:rPr>
              <w:t xml:space="preserve"> de preuve supplémentaires ou des nouvelles questions soulevées dans les rapports d’expert.</w:t>
            </w:r>
          </w:p>
        </w:tc>
        <w:tc>
          <w:tcPr>
            <w:tcW w:w="196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34F7B36" w14:textId="0D9EA9AE" w:rsidR="0074407E" w:rsidRPr="00DA552F" w:rsidRDefault="00D50264" w:rsidP="009F7FB5">
            <w:pPr>
              <w:rPr>
                <w:szCs w:val="24"/>
              </w:rPr>
            </w:pPr>
            <w:r>
              <w:rPr>
                <w:szCs w:val="24"/>
              </w:rPr>
              <w:lastRenderedPageBreak/>
              <w:t>3 semaines</w:t>
            </w:r>
          </w:p>
        </w:tc>
      </w:tr>
      <w:tr w:rsidR="0074407E" w:rsidRPr="00DA552F" w14:paraId="06D9E449" w14:textId="77777777" w:rsidTr="0074407E">
        <w:tc>
          <w:tcPr>
            <w:tcW w:w="253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A269521" w14:textId="0A044D3A" w:rsidR="0074407E" w:rsidRPr="00DA552F" w:rsidRDefault="00D50264" w:rsidP="009F7FB5">
            <w:pPr>
              <w:rPr>
                <w:szCs w:val="24"/>
              </w:rPr>
            </w:pPr>
            <w:r>
              <w:rPr>
                <w:szCs w:val="24"/>
              </w:rPr>
              <w:t>Semaines 46 à 49</w:t>
            </w:r>
          </w:p>
        </w:tc>
        <w:tc>
          <w:tcPr>
            <w:tcW w:w="47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C335137" w14:textId="069AAE5C" w:rsidR="0074407E" w:rsidRDefault="00D50264" w:rsidP="00D50264">
            <w:pPr>
              <w:rPr>
                <w:iCs/>
                <w:szCs w:val="24"/>
                <w:lang w:val="fr-CA"/>
              </w:rPr>
            </w:pPr>
            <w:r w:rsidRPr="00D50264">
              <w:rPr>
                <w:iCs/>
                <w:szCs w:val="24"/>
                <w:lang w:val="fr-CA"/>
              </w:rPr>
              <w:t>Chaque partie d</w:t>
            </w:r>
            <w:r w:rsidR="00485E10">
              <w:rPr>
                <w:iCs/>
                <w:szCs w:val="24"/>
                <w:lang w:val="fr-CA"/>
              </w:rPr>
              <w:t>é</w:t>
            </w:r>
            <w:r w:rsidRPr="00D50264">
              <w:rPr>
                <w:iCs/>
                <w:szCs w:val="24"/>
                <w:lang w:val="fr-CA"/>
              </w:rPr>
              <w:t>pose auprès d</w:t>
            </w:r>
            <w:r>
              <w:rPr>
                <w:iCs/>
                <w:szCs w:val="24"/>
                <w:lang w:val="fr-CA"/>
              </w:rPr>
              <w:t>e la Commission :</w:t>
            </w:r>
          </w:p>
          <w:p w14:paraId="0C229D27" w14:textId="77777777" w:rsidR="00D50264" w:rsidRPr="00704B75" w:rsidRDefault="00704B75" w:rsidP="00D50264">
            <w:pPr>
              <w:pStyle w:val="ListParagraph"/>
              <w:numPr>
                <w:ilvl w:val="0"/>
                <w:numId w:val="36"/>
              </w:numPr>
              <w:rPr>
                <w:iCs/>
                <w:szCs w:val="24"/>
                <w:lang w:val="fr-CA"/>
              </w:rPr>
            </w:pPr>
            <w:r>
              <w:rPr>
                <w:rFonts w:ascii="Arial" w:hAnsi="Arial" w:cs="Arial"/>
                <w:iCs/>
                <w:szCs w:val="24"/>
                <w:lang w:val="fr-CA"/>
              </w:rPr>
              <w:t>son exposé des questions en litige, son exposé de réponse et sa réplique (selon le cas);</w:t>
            </w:r>
          </w:p>
          <w:p w14:paraId="14BECE30" w14:textId="77777777" w:rsidR="00704B75" w:rsidRPr="00704B75" w:rsidRDefault="00704B75" w:rsidP="00D50264">
            <w:pPr>
              <w:pStyle w:val="ListParagraph"/>
              <w:numPr>
                <w:ilvl w:val="0"/>
                <w:numId w:val="36"/>
              </w:numPr>
              <w:rPr>
                <w:iCs/>
                <w:szCs w:val="24"/>
                <w:lang w:val="fr-CA"/>
              </w:rPr>
            </w:pPr>
            <w:r>
              <w:rPr>
                <w:rFonts w:ascii="Arial" w:hAnsi="Arial" w:cs="Arial"/>
                <w:iCs/>
                <w:szCs w:val="24"/>
                <w:lang w:val="fr-CA"/>
              </w:rPr>
              <w:t>la preuve documentaire, les déclarations de témoins et les rapports d’experts sur lesquels elle a l’intention de se fonder si l’affaire passe à une audience;</w:t>
            </w:r>
          </w:p>
          <w:p w14:paraId="4A7158C4" w14:textId="69E73C98" w:rsidR="00704B75" w:rsidRPr="00D50264" w:rsidRDefault="00704B75" w:rsidP="00D50264">
            <w:pPr>
              <w:pStyle w:val="ListParagraph"/>
              <w:numPr>
                <w:ilvl w:val="0"/>
                <w:numId w:val="36"/>
              </w:numPr>
              <w:rPr>
                <w:iCs/>
                <w:szCs w:val="24"/>
                <w:lang w:val="fr-CA"/>
              </w:rPr>
            </w:pPr>
            <w:r>
              <w:rPr>
                <w:rFonts w:ascii="Arial" w:hAnsi="Arial" w:cs="Arial"/>
                <w:iCs/>
                <w:szCs w:val="24"/>
                <w:lang w:val="fr-CA"/>
              </w:rPr>
              <w:t>son mémoire de conférence en vue d’un règlement amiable</w:t>
            </w:r>
          </w:p>
        </w:tc>
        <w:tc>
          <w:tcPr>
            <w:tcW w:w="196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9673144" w14:textId="537CAA77" w:rsidR="0074407E" w:rsidRPr="00DA552F" w:rsidRDefault="00704B75" w:rsidP="009F7FB5">
            <w:pPr>
              <w:rPr>
                <w:szCs w:val="24"/>
              </w:rPr>
            </w:pPr>
            <w:r>
              <w:rPr>
                <w:szCs w:val="24"/>
              </w:rPr>
              <w:t>4 semaines</w:t>
            </w:r>
          </w:p>
        </w:tc>
      </w:tr>
      <w:tr w:rsidR="0074407E" w:rsidRPr="00EF26BC" w14:paraId="7357B5AC" w14:textId="77777777" w:rsidTr="0074407E">
        <w:tc>
          <w:tcPr>
            <w:tcW w:w="9272" w:type="dxa"/>
            <w:gridSpan w:val="3"/>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21874BC" w14:textId="77777777" w:rsidR="0074407E" w:rsidRDefault="00704B75" w:rsidP="009F7FB5">
            <w:pPr>
              <w:rPr>
                <w:szCs w:val="24"/>
                <w:lang w:val="fr-CA"/>
              </w:rPr>
            </w:pPr>
            <w:r w:rsidRPr="00704B75">
              <w:rPr>
                <w:szCs w:val="24"/>
                <w:lang w:val="fr-CA"/>
              </w:rPr>
              <w:t>Au besoin, la Commission f</w:t>
            </w:r>
            <w:r>
              <w:rPr>
                <w:szCs w:val="24"/>
                <w:lang w:val="fr-CA"/>
              </w:rPr>
              <w:t>ixe et tient une conférence en vue d’un règlement.  Si les appels ne sont pas réglés, la Commission fixe et tient une audience.</w:t>
            </w:r>
          </w:p>
          <w:p w14:paraId="4D7A994B" w14:textId="29D0EE55" w:rsidR="00704B75" w:rsidRPr="00704B75" w:rsidRDefault="00704B75" w:rsidP="009F7FB5">
            <w:pPr>
              <w:rPr>
                <w:szCs w:val="24"/>
                <w:lang w:val="fr-CA"/>
              </w:rPr>
            </w:pPr>
            <w:r>
              <w:rPr>
                <w:szCs w:val="24"/>
                <w:lang w:val="fr-CA"/>
              </w:rPr>
              <w:t>Si elle a fixé une audience, la Commission tient ensuite l’audience et rend une décision.</w:t>
            </w:r>
          </w:p>
        </w:tc>
      </w:tr>
    </w:tbl>
    <w:p w14:paraId="15DA6719" w14:textId="77777777" w:rsidR="005F1E35" w:rsidRPr="00704B75" w:rsidRDefault="005F1E35" w:rsidP="005F1E35">
      <w:pPr>
        <w:pStyle w:val="Heading1"/>
        <w:rPr>
          <w:lang w:val="fr-CA"/>
        </w:rPr>
      </w:pPr>
      <w:bookmarkStart w:id="144" w:name="_Toc474500282"/>
      <w:bookmarkStart w:id="145" w:name="_Toc468114447"/>
      <w:bookmarkStart w:id="146" w:name="_Toc6218167"/>
    </w:p>
    <w:p w14:paraId="24D1D77B" w14:textId="77777777" w:rsidR="005F1E35" w:rsidRPr="00704B75" w:rsidRDefault="005F1E35">
      <w:pPr>
        <w:rPr>
          <w:rFonts w:cs="Arial"/>
          <w:b/>
          <w:lang w:val="fr-CA"/>
        </w:rPr>
      </w:pPr>
      <w:r w:rsidRPr="00704B75">
        <w:rPr>
          <w:lang w:val="fr-CA"/>
        </w:rPr>
        <w:br w:type="page"/>
      </w:r>
    </w:p>
    <w:p w14:paraId="01D80C7F" w14:textId="1028C239" w:rsidR="001718CE" w:rsidRPr="001718CE" w:rsidRDefault="001718CE" w:rsidP="001718CE">
      <w:pPr>
        <w:pStyle w:val="Heading1"/>
        <w:rPr>
          <w:lang w:val="fr-CA"/>
        </w:rPr>
      </w:pPr>
      <w:bookmarkStart w:id="147" w:name="_Toc66193996"/>
      <w:bookmarkEnd w:id="144"/>
      <w:r w:rsidRPr="001718CE">
        <w:rPr>
          <w:lang w:val="fr-CA"/>
        </w:rPr>
        <w:lastRenderedPageBreak/>
        <w:t>ANNEXE B – Calendrier des p</w:t>
      </w:r>
      <w:r>
        <w:rPr>
          <w:lang w:val="fr-CA"/>
        </w:rPr>
        <w:t>rocédures – Semaines suivant la date de début</w:t>
      </w:r>
      <w:bookmarkEnd w:id="147"/>
    </w:p>
    <w:p w14:paraId="2A87C3AB" w14:textId="7067022E" w:rsidR="00D11DC1" w:rsidRPr="001718CE" w:rsidRDefault="001718CE" w:rsidP="006F5CD2">
      <w:pPr>
        <w:rPr>
          <w:szCs w:val="24"/>
          <w:lang w:val="fr-CA"/>
        </w:rPr>
      </w:pPr>
      <w:r w:rsidRPr="001718CE">
        <w:rPr>
          <w:szCs w:val="24"/>
          <w:lang w:val="fr-CA"/>
        </w:rPr>
        <w:t>Les calendriers des proc</w:t>
      </w:r>
      <w:r>
        <w:rPr>
          <w:szCs w:val="24"/>
          <w:lang w:val="fr-CA"/>
        </w:rPr>
        <w:t>é</w:t>
      </w:r>
      <w:r w:rsidRPr="001718CE">
        <w:rPr>
          <w:szCs w:val="24"/>
          <w:lang w:val="fr-CA"/>
        </w:rPr>
        <w:t>dures qui suivent font partie des Règle</w:t>
      </w:r>
      <w:r>
        <w:rPr>
          <w:szCs w:val="24"/>
          <w:lang w:val="fr-CA"/>
        </w:rPr>
        <w:t xml:space="preserve">s de pratique et de procédure.  Les parties doivent respecter le calendrier des procédures qui s’applique à leur instance.  Le non-respect du calendrier, outre tout défaut de se conformer aux ordonnances ou aux directives de la Commission, peut faire en sorte qu’une partie soit incapable </w:t>
      </w:r>
      <w:r w:rsidR="00BF1806">
        <w:rPr>
          <w:szCs w:val="24"/>
          <w:lang w:val="fr-CA"/>
        </w:rPr>
        <w:t>de s’appuyer sur des documents à l’audience, ou entraîner le rejet de l’instance.</w:t>
      </w:r>
    </w:p>
    <w:p w14:paraId="4142D089" w14:textId="77777777" w:rsidR="00D11DC1" w:rsidRPr="001718CE" w:rsidRDefault="00D11DC1" w:rsidP="00D95431">
      <w:pPr>
        <w:rPr>
          <w:lang w:val="fr-CA"/>
        </w:rPr>
      </w:pP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2552"/>
        <w:gridCol w:w="4536"/>
        <w:gridCol w:w="1985"/>
      </w:tblGrid>
      <w:tr w:rsidR="008C2DFC" w:rsidRPr="00EF26BC" w14:paraId="2104B5CC" w14:textId="77777777" w:rsidTr="007C2BD1">
        <w:trPr>
          <w:tblHeader/>
        </w:trPr>
        <w:tc>
          <w:tcPr>
            <w:tcW w:w="25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0D54234" w14:textId="13C3B4A6" w:rsidR="008C2DFC" w:rsidRPr="00BF1806" w:rsidRDefault="00BF1806" w:rsidP="007C2BD1">
            <w:pPr>
              <w:rPr>
                <w:b/>
                <w:szCs w:val="24"/>
                <w:lang w:val="fr-CA"/>
              </w:rPr>
            </w:pPr>
            <w:r w:rsidRPr="00BF1806">
              <w:rPr>
                <w:b/>
                <w:szCs w:val="24"/>
                <w:lang w:val="fr-CA"/>
              </w:rPr>
              <w:t>Semaines suivant la date d</w:t>
            </w:r>
            <w:r>
              <w:rPr>
                <w:b/>
                <w:szCs w:val="24"/>
                <w:lang w:val="fr-CA"/>
              </w:rPr>
              <w:t>e début</w:t>
            </w:r>
          </w:p>
        </w:tc>
        <w:tc>
          <w:tcPr>
            <w:tcW w:w="453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059B402" w14:textId="77B9A777" w:rsidR="008C2DFC" w:rsidRPr="007C211D" w:rsidRDefault="00BF1806" w:rsidP="007C2BD1">
            <w:pPr>
              <w:rPr>
                <w:b/>
                <w:szCs w:val="24"/>
              </w:rPr>
            </w:pPr>
            <w:r>
              <w:rPr>
                <w:b/>
                <w:szCs w:val="24"/>
              </w:rPr>
              <w:t>Procédure</w:t>
            </w:r>
          </w:p>
        </w:tc>
        <w:tc>
          <w:tcPr>
            <w:tcW w:w="19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C5B98E1" w14:textId="762CB296" w:rsidR="008C2DFC" w:rsidRPr="00BF1806" w:rsidRDefault="00BF1806" w:rsidP="007C2BD1">
            <w:pPr>
              <w:rPr>
                <w:b/>
                <w:szCs w:val="24"/>
                <w:lang w:val="fr-CA"/>
              </w:rPr>
            </w:pPr>
            <w:r w:rsidRPr="00BF1806">
              <w:rPr>
                <w:b/>
                <w:szCs w:val="24"/>
                <w:lang w:val="fr-CA"/>
              </w:rPr>
              <w:t>Délai pour acheve la p</w:t>
            </w:r>
            <w:r>
              <w:rPr>
                <w:b/>
                <w:szCs w:val="24"/>
                <w:lang w:val="fr-CA"/>
              </w:rPr>
              <w:t>rocédure</w:t>
            </w:r>
          </w:p>
        </w:tc>
      </w:tr>
      <w:tr w:rsidR="008C2DFC" w:rsidRPr="00EF26BC" w14:paraId="08F9531D" w14:textId="77777777" w:rsidTr="007C2BD1">
        <w:tc>
          <w:tcPr>
            <w:tcW w:w="25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CBF2694" w14:textId="026DE8AA" w:rsidR="008C2DFC" w:rsidRPr="007C211D" w:rsidRDefault="00BF1806" w:rsidP="007C2BD1">
            <w:pPr>
              <w:rPr>
                <w:szCs w:val="24"/>
              </w:rPr>
            </w:pPr>
            <w:r>
              <w:rPr>
                <w:szCs w:val="24"/>
              </w:rPr>
              <w:t>Date de début</w:t>
            </w:r>
          </w:p>
        </w:tc>
        <w:tc>
          <w:tcPr>
            <w:tcW w:w="453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C37E2F1" w14:textId="4C700962" w:rsidR="008C2DFC" w:rsidRPr="00BF1806" w:rsidRDefault="00BF1806" w:rsidP="007C2BD1">
            <w:pPr>
              <w:rPr>
                <w:szCs w:val="24"/>
                <w:lang w:val="fr-CA"/>
              </w:rPr>
            </w:pPr>
            <w:r w:rsidRPr="00BF1806">
              <w:rPr>
                <w:szCs w:val="24"/>
                <w:lang w:val="fr-CA"/>
              </w:rPr>
              <w:t>Chaque appelant signifie à t</w:t>
            </w:r>
            <w:r>
              <w:rPr>
                <w:szCs w:val="24"/>
                <w:lang w:val="fr-CA"/>
              </w:rPr>
              <w:t>outes les autres parties un exposé des questions en litige, c’est-à-dire une description</w:t>
            </w:r>
            <w:r w:rsidR="004B76DA">
              <w:rPr>
                <w:szCs w:val="24"/>
                <w:lang w:val="fr-CA"/>
              </w:rPr>
              <w:t>, par écrit, des questions en litige dans l’appel, ainsi que tous les documents à l’appui.</w:t>
            </w:r>
          </w:p>
        </w:tc>
        <w:tc>
          <w:tcPr>
            <w:tcW w:w="19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70A15F5" w14:textId="77777777" w:rsidR="008C2DFC" w:rsidRPr="00BF1806" w:rsidRDefault="008C2DFC" w:rsidP="007C2BD1">
            <w:pPr>
              <w:rPr>
                <w:szCs w:val="24"/>
                <w:lang w:val="fr-CA"/>
              </w:rPr>
            </w:pPr>
          </w:p>
        </w:tc>
      </w:tr>
      <w:tr w:rsidR="008C2DFC" w:rsidRPr="007C211D" w14:paraId="1CC96FE1" w14:textId="77777777" w:rsidTr="007C2BD1">
        <w:tc>
          <w:tcPr>
            <w:tcW w:w="25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FF643B8" w14:textId="65527493" w:rsidR="008C2DFC" w:rsidRPr="007C211D" w:rsidRDefault="004B76DA" w:rsidP="007C2BD1">
            <w:pPr>
              <w:rPr>
                <w:szCs w:val="24"/>
              </w:rPr>
            </w:pPr>
            <w:r>
              <w:rPr>
                <w:szCs w:val="24"/>
              </w:rPr>
              <w:t>Semaines 1 à 2</w:t>
            </w:r>
          </w:p>
        </w:tc>
        <w:tc>
          <w:tcPr>
            <w:tcW w:w="453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92833F3" w14:textId="5823A00C" w:rsidR="00110979" w:rsidRDefault="004B76DA" w:rsidP="007C2BD1">
            <w:pPr>
              <w:rPr>
                <w:szCs w:val="24"/>
                <w:lang w:val="fr-CA"/>
              </w:rPr>
            </w:pPr>
            <w:r w:rsidRPr="004B76DA">
              <w:rPr>
                <w:szCs w:val="24"/>
                <w:lang w:val="fr-CA"/>
              </w:rPr>
              <w:t>Chaque partie qui répond a</w:t>
            </w:r>
            <w:r>
              <w:rPr>
                <w:szCs w:val="24"/>
                <w:lang w:val="fr-CA"/>
              </w:rPr>
              <w:t>ux appelants signifie un exposé de réponse, c’est-à-dire une description, par écrit, des questions en litige dans l’appel, ainsi que tou</w:t>
            </w:r>
            <w:r w:rsidR="00E44C82">
              <w:rPr>
                <w:szCs w:val="24"/>
                <w:lang w:val="fr-CA"/>
              </w:rPr>
              <w:t>te</w:t>
            </w:r>
            <w:r>
              <w:rPr>
                <w:szCs w:val="24"/>
                <w:lang w:val="fr-CA"/>
              </w:rPr>
              <w:t>s les documents à l’appui.</w:t>
            </w:r>
          </w:p>
          <w:p w14:paraId="50A1391A" w14:textId="77777777" w:rsidR="004B76DA" w:rsidRDefault="004B76DA" w:rsidP="007C2BD1">
            <w:pPr>
              <w:rPr>
                <w:szCs w:val="24"/>
                <w:lang w:val="fr-CA"/>
              </w:rPr>
            </w:pPr>
            <w:r>
              <w:rPr>
                <w:szCs w:val="24"/>
                <w:lang w:val="fr-CA"/>
              </w:rPr>
              <w:t xml:space="preserve">Si la </w:t>
            </w:r>
            <w:r w:rsidR="00E44C82">
              <w:rPr>
                <w:szCs w:val="24"/>
                <w:lang w:val="fr-CA"/>
              </w:rPr>
              <w:t>question est :</w:t>
            </w:r>
          </w:p>
          <w:p w14:paraId="6733E7C2" w14:textId="77777777" w:rsidR="00E44C82" w:rsidRPr="00CB19FB" w:rsidRDefault="00E44C82" w:rsidP="00E44C82">
            <w:pPr>
              <w:pStyle w:val="ListParagraph"/>
              <w:numPr>
                <w:ilvl w:val="0"/>
                <w:numId w:val="37"/>
              </w:numPr>
              <w:rPr>
                <w:szCs w:val="24"/>
                <w:lang w:val="fr-CA"/>
              </w:rPr>
            </w:pPr>
            <w:r>
              <w:rPr>
                <w:rFonts w:ascii="Arial" w:hAnsi="Arial" w:cs="Arial"/>
                <w:szCs w:val="24"/>
                <w:lang w:val="fr-CA"/>
              </w:rPr>
              <w:t>une demande de changement de la classification de bien-fonds qui entraî</w:t>
            </w:r>
            <w:r w:rsidR="00CB19FB">
              <w:rPr>
                <w:rFonts w:ascii="Arial" w:hAnsi="Arial" w:cs="Arial"/>
                <w:szCs w:val="24"/>
                <w:lang w:val="fr-CA"/>
              </w:rPr>
              <w:t>nerait une imposition plus élevée;</w:t>
            </w:r>
          </w:p>
          <w:p w14:paraId="36916388" w14:textId="77777777" w:rsidR="00CB19FB" w:rsidRPr="00CB19FB" w:rsidRDefault="00CB19FB" w:rsidP="00E44C82">
            <w:pPr>
              <w:pStyle w:val="ListParagraph"/>
              <w:numPr>
                <w:ilvl w:val="0"/>
                <w:numId w:val="37"/>
              </w:numPr>
              <w:rPr>
                <w:szCs w:val="24"/>
                <w:lang w:val="fr-CA"/>
              </w:rPr>
            </w:pPr>
            <w:r>
              <w:rPr>
                <w:rFonts w:ascii="Arial" w:hAnsi="Arial" w:cs="Arial"/>
                <w:szCs w:val="24"/>
                <w:lang w:val="fr-CA"/>
              </w:rPr>
              <w:t>une demande pour une évaluation plus élevée que celle établie par la SEFM;</w:t>
            </w:r>
          </w:p>
          <w:p w14:paraId="363F9ECC" w14:textId="77777777" w:rsidR="00CB19FB" w:rsidRPr="00CB19FB" w:rsidRDefault="00CB19FB" w:rsidP="00E44C82">
            <w:pPr>
              <w:pStyle w:val="ListParagraph"/>
              <w:numPr>
                <w:ilvl w:val="0"/>
                <w:numId w:val="37"/>
              </w:numPr>
              <w:rPr>
                <w:szCs w:val="24"/>
                <w:lang w:val="fr-CA"/>
              </w:rPr>
            </w:pPr>
            <w:r>
              <w:rPr>
                <w:rFonts w:ascii="Arial" w:hAnsi="Arial" w:cs="Arial"/>
                <w:szCs w:val="24"/>
                <w:lang w:val="fr-CA"/>
              </w:rPr>
              <w:t xml:space="preserve">une demande pour invoquer le paragraphe 40 (18) de la </w:t>
            </w:r>
            <w:r>
              <w:rPr>
                <w:rFonts w:ascii="Arial" w:hAnsi="Arial" w:cs="Arial"/>
                <w:i/>
                <w:iCs/>
                <w:szCs w:val="24"/>
                <w:lang w:val="fr-CA"/>
              </w:rPr>
              <w:t>Loi sur l’évaluation foncière;</w:t>
            </w:r>
          </w:p>
          <w:p w14:paraId="4DE601E0" w14:textId="4F18844E" w:rsidR="00CB19FB" w:rsidRPr="00CB19FB" w:rsidRDefault="00CB19FB" w:rsidP="00E44C82">
            <w:pPr>
              <w:pStyle w:val="ListParagraph"/>
              <w:numPr>
                <w:ilvl w:val="0"/>
                <w:numId w:val="37"/>
              </w:numPr>
              <w:rPr>
                <w:szCs w:val="24"/>
                <w:lang w:val="fr-CA"/>
              </w:rPr>
            </w:pPr>
            <w:r>
              <w:rPr>
                <w:rFonts w:ascii="Arial" w:hAnsi="Arial" w:cs="Arial"/>
                <w:szCs w:val="24"/>
                <w:lang w:val="fr-CA"/>
              </w:rPr>
              <w:t>une demande pour invoquer la doctrine de la préclusion pour même question en litige ou de la chose jugée</w:t>
            </w:r>
            <w:r w:rsidR="00485E10">
              <w:rPr>
                <w:rFonts w:ascii="Arial" w:hAnsi="Arial" w:cs="Arial"/>
                <w:szCs w:val="24"/>
                <w:lang w:val="fr-CA"/>
              </w:rPr>
              <w:t>;</w:t>
            </w:r>
          </w:p>
          <w:p w14:paraId="0590CEED" w14:textId="4558CB1A" w:rsidR="00CB19FB" w:rsidRPr="00CB19FB" w:rsidRDefault="00485E10" w:rsidP="00CB19FB">
            <w:pPr>
              <w:rPr>
                <w:szCs w:val="24"/>
                <w:lang w:val="fr-CA"/>
              </w:rPr>
            </w:pPr>
            <w:r>
              <w:rPr>
                <w:szCs w:val="24"/>
                <w:lang w:val="fr-CA"/>
              </w:rPr>
              <w:lastRenderedPageBreak/>
              <w:t>l</w:t>
            </w:r>
            <w:r w:rsidR="00CB19FB">
              <w:rPr>
                <w:szCs w:val="24"/>
                <w:lang w:val="fr-CA"/>
              </w:rPr>
              <w:t>a partie qui répond doit en outre fourni</w:t>
            </w:r>
            <w:r w:rsidR="00FE626C">
              <w:rPr>
                <w:szCs w:val="24"/>
                <w:lang w:val="fr-CA"/>
              </w:rPr>
              <w:t>r les motifs au soutien de la demande ou de la requête et une liste de tous les faits, moyens de droit et documents sur lesquels la partie s’appuie au soutien de sa position.</w:t>
            </w:r>
          </w:p>
        </w:tc>
        <w:tc>
          <w:tcPr>
            <w:tcW w:w="19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F5F0ED9" w14:textId="629F7FC3" w:rsidR="008C2DFC" w:rsidRDefault="00FE626C" w:rsidP="007C2BD1">
            <w:pPr>
              <w:rPr>
                <w:szCs w:val="24"/>
              </w:rPr>
            </w:pPr>
            <w:r>
              <w:rPr>
                <w:szCs w:val="24"/>
              </w:rPr>
              <w:lastRenderedPageBreak/>
              <w:t>2 semaines</w:t>
            </w:r>
          </w:p>
        </w:tc>
      </w:tr>
      <w:tr w:rsidR="008C2DFC" w:rsidRPr="007C211D" w14:paraId="120ACB61" w14:textId="77777777" w:rsidTr="007C2BD1">
        <w:tc>
          <w:tcPr>
            <w:tcW w:w="25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6D5C46E" w14:textId="58041FB6" w:rsidR="008C2DFC" w:rsidRDefault="00FE626C" w:rsidP="007C2BD1">
            <w:pPr>
              <w:rPr>
                <w:szCs w:val="24"/>
              </w:rPr>
            </w:pPr>
            <w:r>
              <w:rPr>
                <w:szCs w:val="24"/>
              </w:rPr>
              <w:t>Semaines 3 à 4</w:t>
            </w:r>
          </w:p>
        </w:tc>
        <w:tc>
          <w:tcPr>
            <w:tcW w:w="453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1DDAAEC" w14:textId="0B41DD55" w:rsidR="008C2DFC" w:rsidRPr="00FE626C" w:rsidRDefault="00FE626C" w:rsidP="007C2BD1">
            <w:pPr>
              <w:rPr>
                <w:szCs w:val="24"/>
                <w:lang w:val="fr-CA"/>
              </w:rPr>
            </w:pPr>
            <w:r w:rsidRPr="00FE626C">
              <w:rPr>
                <w:szCs w:val="24"/>
                <w:lang w:val="fr-CA"/>
              </w:rPr>
              <w:t>S’il y a lieu, c</w:t>
            </w:r>
            <w:r>
              <w:rPr>
                <w:szCs w:val="24"/>
                <w:lang w:val="fr-CA"/>
              </w:rPr>
              <w:t>haque appelant signifie</w:t>
            </w:r>
            <w:r w:rsidR="003D0AE6">
              <w:rPr>
                <w:szCs w:val="24"/>
                <w:lang w:val="fr-CA"/>
              </w:rPr>
              <w:t xml:space="preserve"> une réplique écrite aux nouvelles questions en litige soulevées et fournit des documents justificatifs additionnels.</w:t>
            </w:r>
          </w:p>
        </w:tc>
        <w:tc>
          <w:tcPr>
            <w:tcW w:w="19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FF2D60F" w14:textId="50DC9D1D" w:rsidR="008C2DFC" w:rsidRDefault="003D0AE6" w:rsidP="007C2BD1">
            <w:pPr>
              <w:rPr>
                <w:szCs w:val="24"/>
              </w:rPr>
            </w:pPr>
            <w:r>
              <w:rPr>
                <w:szCs w:val="24"/>
              </w:rPr>
              <w:t>2 semaines</w:t>
            </w:r>
          </w:p>
        </w:tc>
      </w:tr>
      <w:tr w:rsidR="008C2DFC" w:rsidRPr="007C211D" w14:paraId="4A30698C" w14:textId="77777777" w:rsidTr="007C2BD1">
        <w:tc>
          <w:tcPr>
            <w:tcW w:w="25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3290F1F" w14:textId="33D3E3B9" w:rsidR="008C2DFC" w:rsidRPr="007C211D" w:rsidRDefault="003D0AE6" w:rsidP="007C2BD1">
            <w:pPr>
              <w:rPr>
                <w:szCs w:val="24"/>
              </w:rPr>
            </w:pPr>
            <w:r>
              <w:rPr>
                <w:szCs w:val="24"/>
              </w:rPr>
              <w:t>Semaines 5 à 12</w:t>
            </w:r>
          </w:p>
        </w:tc>
        <w:tc>
          <w:tcPr>
            <w:tcW w:w="453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67B0D17" w14:textId="77777777" w:rsidR="008C2DFC" w:rsidRDefault="003D0AE6" w:rsidP="003D0AE6">
            <w:pPr>
              <w:rPr>
                <w:szCs w:val="24"/>
                <w:lang w:val="fr-CA"/>
              </w:rPr>
            </w:pPr>
            <w:r w:rsidRPr="00771195">
              <w:rPr>
                <w:szCs w:val="24"/>
                <w:lang w:val="fr-CA"/>
              </w:rPr>
              <w:t>Les parties doivent effectuer</w:t>
            </w:r>
            <w:r w:rsidR="00771195" w:rsidRPr="00771195">
              <w:rPr>
                <w:szCs w:val="24"/>
                <w:lang w:val="fr-CA"/>
              </w:rPr>
              <w:t xml:space="preserve"> les inspe</w:t>
            </w:r>
            <w:r w:rsidR="00771195">
              <w:rPr>
                <w:szCs w:val="24"/>
                <w:lang w:val="fr-CA"/>
              </w:rPr>
              <w:t>ctions demandées et fixer et tenir une réunion de règlement obligatoire pour tenter de régler l’appel elles-mêmes.</w:t>
            </w:r>
          </w:p>
          <w:p w14:paraId="4504A1FF" w14:textId="77777777" w:rsidR="00771195" w:rsidRDefault="00771195" w:rsidP="003D0AE6">
            <w:pPr>
              <w:rPr>
                <w:szCs w:val="24"/>
                <w:lang w:val="fr-CA"/>
              </w:rPr>
            </w:pPr>
            <w:r>
              <w:rPr>
                <w:szCs w:val="24"/>
                <w:lang w:val="fr-CA"/>
              </w:rPr>
              <w:t>Si l’appel est réglé, la SEFM (ou la municipalité, si la SEFM n’est pas partie à l’appel) doit, au nom de toutes les parties :</w:t>
            </w:r>
          </w:p>
          <w:p w14:paraId="552FA946" w14:textId="77777777" w:rsidR="00771195" w:rsidRPr="00E4623E" w:rsidRDefault="00771195" w:rsidP="00771195">
            <w:pPr>
              <w:pStyle w:val="ListParagraph"/>
              <w:numPr>
                <w:ilvl w:val="0"/>
                <w:numId w:val="39"/>
              </w:numPr>
              <w:rPr>
                <w:rFonts w:ascii="Arial" w:hAnsi="Arial" w:cs="Arial"/>
                <w:szCs w:val="24"/>
                <w:lang w:val="fr-CA"/>
              </w:rPr>
            </w:pPr>
            <w:r w:rsidRPr="00E4623E">
              <w:rPr>
                <w:rFonts w:ascii="Arial" w:hAnsi="Arial" w:cs="Arial"/>
                <w:szCs w:val="24"/>
                <w:lang w:val="fr-CA"/>
              </w:rPr>
              <w:t>indiquer par écrit à la Commission si l’appel a été retiré ou s’il sera réglé par procès-verbal de règlement;</w:t>
            </w:r>
          </w:p>
          <w:p w14:paraId="77194CF9" w14:textId="77777777" w:rsidR="00771195" w:rsidRPr="00E4623E" w:rsidRDefault="00771195" w:rsidP="00771195">
            <w:pPr>
              <w:pStyle w:val="ListParagraph"/>
              <w:numPr>
                <w:ilvl w:val="0"/>
                <w:numId w:val="39"/>
              </w:numPr>
              <w:rPr>
                <w:szCs w:val="24"/>
                <w:lang w:val="fr-CA"/>
              </w:rPr>
            </w:pPr>
            <w:r w:rsidRPr="00E4623E">
              <w:rPr>
                <w:rFonts w:ascii="Arial" w:hAnsi="Arial" w:cs="Arial"/>
                <w:szCs w:val="24"/>
                <w:lang w:val="fr-CA"/>
              </w:rPr>
              <w:t>indique à la Commission si les parties demandent une prorogation du délai de dépôt à la Commission</w:t>
            </w:r>
            <w:r w:rsidR="00E4623E" w:rsidRPr="00E4623E">
              <w:rPr>
                <w:rFonts w:ascii="Arial" w:hAnsi="Arial" w:cs="Arial"/>
                <w:szCs w:val="24"/>
                <w:lang w:val="fr-CA"/>
              </w:rPr>
              <w:t xml:space="preserve"> du procès-verbal de règlement</w:t>
            </w:r>
          </w:p>
          <w:p w14:paraId="3906EAD8" w14:textId="77777777" w:rsidR="00E4623E" w:rsidRDefault="00E4623E" w:rsidP="00E4623E">
            <w:pPr>
              <w:rPr>
                <w:szCs w:val="24"/>
                <w:lang w:val="fr-CA"/>
              </w:rPr>
            </w:pPr>
            <w:r>
              <w:rPr>
                <w:szCs w:val="24"/>
                <w:lang w:val="fr-CA"/>
              </w:rPr>
              <w:t>Si l’appel</w:t>
            </w:r>
            <w:r w:rsidR="00F7327D">
              <w:rPr>
                <w:szCs w:val="24"/>
                <w:lang w:val="fr-CA"/>
              </w:rPr>
              <w:t xml:space="preserve"> n’est pas réglé, la SEFM (ou la municipalité, si la SEFM n’est pas partie à l’appel) doit, au nom de toutes les parties :</w:t>
            </w:r>
          </w:p>
          <w:p w14:paraId="684AF33A" w14:textId="77777777" w:rsidR="00F7327D" w:rsidRPr="00F7327D" w:rsidRDefault="00F7327D" w:rsidP="00F7327D">
            <w:pPr>
              <w:pStyle w:val="ListParagraph"/>
              <w:numPr>
                <w:ilvl w:val="0"/>
                <w:numId w:val="40"/>
              </w:numPr>
              <w:rPr>
                <w:rFonts w:ascii="Arial" w:hAnsi="Arial" w:cs="Arial"/>
                <w:szCs w:val="24"/>
                <w:lang w:val="fr-CA"/>
              </w:rPr>
            </w:pPr>
            <w:r w:rsidRPr="00F7327D">
              <w:rPr>
                <w:rFonts w:ascii="Arial" w:hAnsi="Arial" w:cs="Arial"/>
                <w:szCs w:val="24"/>
                <w:lang w:val="fr-CA"/>
              </w:rPr>
              <w:t xml:space="preserve">indiquer à la Commission, par écrit, que l’appel n’a pas été réglé </w:t>
            </w:r>
            <w:r w:rsidRPr="00F7327D">
              <w:rPr>
                <w:rFonts w:ascii="Arial" w:hAnsi="Arial" w:cs="Arial"/>
                <w:szCs w:val="24"/>
                <w:lang w:val="fr-CA"/>
              </w:rPr>
              <w:lastRenderedPageBreak/>
              <w:t>et demander de fixer une date d’audition de l’appel;</w:t>
            </w:r>
          </w:p>
          <w:p w14:paraId="12C25EFA" w14:textId="28E0D948" w:rsidR="00F7327D" w:rsidRPr="00F7327D" w:rsidRDefault="00F7327D" w:rsidP="00F7327D">
            <w:pPr>
              <w:pStyle w:val="ListParagraph"/>
              <w:numPr>
                <w:ilvl w:val="0"/>
                <w:numId w:val="40"/>
              </w:numPr>
              <w:rPr>
                <w:szCs w:val="24"/>
                <w:lang w:val="fr-CA"/>
              </w:rPr>
            </w:pPr>
            <w:r w:rsidRPr="00F7327D">
              <w:rPr>
                <w:rFonts w:ascii="Arial" w:hAnsi="Arial" w:cs="Arial"/>
                <w:szCs w:val="24"/>
                <w:lang w:val="fr-CA"/>
              </w:rPr>
              <w:t>indiquer à la Commission si une des parties demande que l’audience soit tenue en personne ou que la durée prévue de l’audience soit de plus de deux heures</w:t>
            </w:r>
          </w:p>
        </w:tc>
        <w:tc>
          <w:tcPr>
            <w:tcW w:w="19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5C24DD3" w14:textId="42812B4A" w:rsidR="008C2DFC" w:rsidRPr="007C211D" w:rsidRDefault="00F7327D" w:rsidP="007C2BD1">
            <w:pPr>
              <w:rPr>
                <w:szCs w:val="24"/>
              </w:rPr>
            </w:pPr>
            <w:r>
              <w:rPr>
                <w:szCs w:val="24"/>
              </w:rPr>
              <w:lastRenderedPageBreak/>
              <w:t>8 semaines</w:t>
            </w:r>
          </w:p>
        </w:tc>
      </w:tr>
      <w:tr w:rsidR="008C2DFC" w:rsidRPr="007C211D" w14:paraId="2FB17B74" w14:textId="77777777" w:rsidTr="007C2BD1">
        <w:tc>
          <w:tcPr>
            <w:tcW w:w="25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E4E0E27" w14:textId="6DABDCFA" w:rsidR="008C2DFC" w:rsidRPr="007C211D" w:rsidRDefault="00F7327D" w:rsidP="007C2BD1">
            <w:pPr>
              <w:rPr>
                <w:szCs w:val="24"/>
              </w:rPr>
            </w:pPr>
            <w:r>
              <w:rPr>
                <w:szCs w:val="24"/>
              </w:rPr>
              <w:t>Semaines 13 à 14</w:t>
            </w:r>
          </w:p>
        </w:tc>
        <w:tc>
          <w:tcPr>
            <w:tcW w:w="453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381D664" w14:textId="1E9BB097" w:rsidR="008C2DFC" w:rsidRPr="00F7327D" w:rsidRDefault="00F7327D" w:rsidP="007C2BD1">
            <w:pPr>
              <w:rPr>
                <w:szCs w:val="24"/>
                <w:lang w:val="fr-CA"/>
              </w:rPr>
            </w:pPr>
            <w:r w:rsidRPr="00F7327D">
              <w:rPr>
                <w:szCs w:val="24"/>
                <w:lang w:val="fr-CA"/>
              </w:rPr>
              <w:t>Les parties doivent d</w:t>
            </w:r>
            <w:r>
              <w:rPr>
                <w:szCs w:val="24"/>
                <w:lang w:val="fr-CA"/>
              </w:rPr>
              <w:t>époser auprès de la Commission leur exposés des questions en litige, de réponse et de réplique ainsi que toute la preuve documentaire sur laquelle elles se fonderont à l’audience; à titre subsidiaire, elles doivent déposer un procès-verbal écrit du règlement</w:t>
            </w:r>
            <w:r w:rsidR="00740930">
              <w:rPr>
                <w:szCs w:val="24"/>
                <w:lang w:val="fr-CA"/>
              </w:rPr>
              <w:t xml:space="preserve"> auprès de la Commission, si elles ne l’ont pas déjà fait.</w:t>
            </w:r>
          </w:p>
        </w:tc>
        <w:tc>
          <w:tcPr>
            <w:tcW w:w="19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70AAD92" w14:textId="3B6A92B9" w:rsidR="008C2DFC" w:rsidRPr="007C211D" w:rsidRDefault="00740930" w:rsidP="007C2BD1">
            <w:pPr>
              <w:rPr>
                <w:szCs w:val="24"/>
              </w:rPr>
            </w:pPr>
            <w:r>
              <w:rPr>
                <w:szCs w:val="24"/>
              </w:rPr>
              <w:t>2 semaines</w:t>
            </w:r>
          </w:p>
        </w:tc>
      </w:tr>
    </w:tbl>
    <w:p w14:paraId="46D9DA92" w14:textId="77777777" w:rsidR="008C2DFC" w:rsidRDefault="008C2DFC" w:rsidP="008C2DFC">
      <w:pPr>
        <w:rPr>
          <w:b/>
        </w:rPr>
      </w:pPr>
    </w:p>
    <w:tbl>
      <w:tblPr>
        <w:tblStyle w:val="TableGrid"/>
        <w:tblW w:w="0" w:type="auto"/>
        <w:tblLook w:val="04A0" w:firstRow="1" w:lastRow="0" w:firstColumn="1" w:lastColumn="0" w:noHBand="0" w:noVBand="1"/>
      </w:tblPr>
      <w:tblGrid>
        <w:gridCol w:w="9067"/>
      </w:tblGrid>
      <w:tr w:rsidR="008C2DFC" w:rsidRPr="00EF26BC" w14:paraId="169B4E19" w14:textId="77777777" w:rsidTr="007C2BD1">
        <w:tc>
          <w:tcPr>
            <w:tcW w:w="9067" w:type="dxa"/>
          </w:tcPr>
          <w:p w14:paraId="4B9C4123" w14:textId="77777777" w:rsidR="008C2DFC" w:rsidRDefault="00740930" w:rsidP="007C2BD1">
            <w:pPr>
              <w:rPr>
                <w:szCs w:val="24"/>
                <w:lang w:val="fr-CA"/>
              </w:rPr>
            </w:pPr>
            <w:r w:rsidRPr="00740930">
              <w:rPr>
                <w:szCs w:val="24"/>
                <w:lang w:val="fr-CA"/>
              </w:rPr>
              <w:t>Une audience sera fixée p</w:t>
            </w:r>
            <w:r>
              <w:rPr>
                <w:szCs w:val="24"/>
                <w:lang w:val="fr-CA"/>
              </w:rPr>
              <w:t>ar la Commission avec avis aux parties.</w:t>
            </w:r>
          </w:p>
          <w:p w14:paraId="3B71C4E5" w14:textId="31538758" w:rsidR="00740930" w:rsidRPr="00740930" w:rsidRDefault="00740930" w:rsidP="007C2BD1">
            <w:pPr>
              <w:rPr>
                <w:szCs w:val="24"/>
                <w:lang w:val="fr-CA"/>
              </w:rPr>
            </w:pPr>
            <w:r>
              <w:rPr>
                <w:szCs w:val="24"/>
                <w:lang w:val="fr-CA"/>
              </w:rPr>
              <w:t>La Commission tient ensuite l’audience et rend une décision.</w:t>
            </w:r>
          </w:p>
        </w:tc>
      </w:tr>
    </w:tbl>
    <w:p w14:paraId="342E0BBF" w14:textId="77777777" w:rsidR="005F1E35" w:rsidRPr="00740930" w:rsidRDefault="005F1E35" w:rsidP="005F1E35">
      <w:pPr>
        <w:pStyle w:val="Heading1"/>
        <w:rPr>
          <w:lang w:val="fr-CA"/>
        </w:rPr>
      </w:pPr>
      <w:bookmarkStart w:id="148" w:name="_Toc6218168"/>
      <w:bookmarkEnd w:id="145"/>
      <w:bookmarkEnd w:id="146"/>
    </w:p>
    <w:p w14:paraId="4B73857A" w14:textId="77777777" w:rsidR="005F1E35" w:rsidRPr="00740930" w:rsidRDefault="005F1E35">
      <w:pPr>
        <w:rPr>
          <w:rFonts w:cs="Arial"/>
          <w:b/>
          <w:lang w:val="fr-CA"/>
        </w:rPr>
      </w:pPr>
      <w:r w:rsidRPr="00740930">
        <w:rPr>
          <w:lang w:val="fr-CA"/>
        </w:rPr>
        <w:br w:type="page"/>
      </w:r>
    </w:p>
    <w:p w14:paraId="127E029D" w14:textId="2285D5E5" w:rsidR="00983443" w:rsidRPr="00E170B5" w:rsidRDefault="00D95431" w:rsidP="005F1E35">
      <w:pPr>
        <w:pStyle w:val="Heading1"/>
        <w:rPr>
          <w:lang w:val="fr-CA"/>
        </w:rPr>
      </w:pPr>
      <w:bookmarkStart w:id="149" w:name="_Toc66193997"/>
      <w:r>
        <w:rPr>
          <w:noProof/>
          <w:lang w:val="fr-CA" w:eastAsia="fr-CA"/>
        </w:rPr>
        <w:lastRenderedPageBreak/>
        <w:drawing>
          <wp:anchor distT="0" distB="0" distL="114300" distR="114300" simplePos="0" relativeHeight="251672576" behindDoc="0" locked="0" layoutInCell="1" allowOverlap="1" wp14:anchorId="7A383103" wp14:editId="6A56A8E3">
            <wp:simplePos x="0" y="0"/>
            <wp:positionH relativeFrom="column">
              <wp:posOffset>5227320</wp:posOffset>
            </wp:positionH>
            <wp:positionV relativeFrom="paragraph">
              <wp:posOffset>75565</wp:posOffset>
            </wp:positionV>
            <wp:extent cx="703580" cy="838200"/>
            <wp:effectExtent l="0" t="0" r="1270" b="0"/>
            <wp:wrapSquare wrapText="left"/>
            <wp:docPr id="2" name="Picture 2" descr="ELTO'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TO's Log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03580" cy="838200"/>
                    </a:xfrm>
                    <a:prstGeom prst="rect">
                      <a:avLst/>
                    </a:prstGeom>
                    <a:noFill/>
                  </pic:spPr>
                </pic:pic>
              </a:graphicData>
            </a:graphic>
            <wp14:sizeRelH relativeFrom="page">
              <wp14:pctWidth>0</wp14:pctWidth>
            </wp14:sizeRelH>
            <wp14:sizeRelV relativeFrom="page">
              <wp14:pctHeight>0</wp14:pctHeight>
            </wp14:sizeRelV>
          </wp:anchor>
        </w:drawing>
      </w:r>
      <w:bookmarkEnd w:id="148"/>
      <w:r w:rsidR="00E170B5" w:rsidRPr="00E170B5">
        <w:rPr>
          <w:noProof/>
          <w:lang w:val="fr-CA" w:eastAsia="fr-CA"/>
        </w:rPr>
        <w:t>ANNEXE C – Reconnaissance du d</w:t>
      </w:r>
      <w:r w:rsidR="00E170B5">
        <w:rPr>
          <w:noProof/>
          <w:lang w:val="fr-CA" w:eastAsia="fr-CA"/>
        </w:rPr>
        <w:t>evoir de l’expert</w:t>
      </w:r>
      <w:bookmarkEnd w:id="149"/>
    </w:p>
    <w:p w14:paraId="5F2401E5" w14:textId="6910AAC8" w:rsidR="00D95431" w:rsidRPr="00E170B5" w:rsidRDefault="00E170B5" w:rsidP="00D95431">
      <w:pPr>
        <w:rPr>
          <w:rFonts w:cs="Arial"/>
          <w:lang w:val="fr-CA"/>
        </w:rPr>
      </w:pPr>
      <w:r w:rsidRPr="00E170B5">
        <w:rPr>
          <w:rFonts w:cs="Arial"/>
          <w:lang w:val="fr-CA"/>
        </w:rPr>
        <w:t>Tribunaux déc</w:t>
      </w:r>
      <w:r>
        <w:rPr>
          <w:rFonts w:cs="Arial"/>
          <w:lang w:val="fr-CA"/>
        </w:rPr>
        <w:t>isionnels de l’Ontario – Commission de révision de l’évaluation foncière</w:t>
      </w:r>
    </w:p>
    <w:p w14:paraId="02552F6D" w14:textId="6AB43EB3" w:rsidR="00D95431" w:rsidRPr="00E170B5" w:rsidRDefault="00E170B5" w:rsidP="00D95431">
      <w:pPr>
        <w:rPr>
          <w:rFonts w:cs="Arial"/>
        </w:rPr>
      </w:pPr>
      <w:r w:rsidRPr="00E170B5">
        <w:rPr>
          <w:rFonts w:cs="Arial"/>
          <w:b/>
        </w:rPr>
        <w:t xml:space="preserve">Site Web : </w:t>
      </w:r>
      <w:hyperlink r:id="rId16" w:history="1">
        <w:r w:rsidRPr="00464092">
          <w:rPr>
            <w:rStyle w:val="Hyperlink"/>
            <w:rFonts w:cs="Arial"/>
            <w:bCs/>
          </w:rPr>
          <w:t>www.tribunalsontario.ca/cref</w:t>
        </w:r>
      </w:hyperlink>
      <w:r>
        <w:rPr>
          <w:rFonts w:cs="Arial"/>
          <w:bCs/>
        </w:rPr>
        <w:t xml:space="preserve"> </w:t>
      </w:r>
      <w:r w:rsidR="00D95431" w:rsidRPr="00E170B5">
        <w:rPr>
          <w:rFonts w:cs="Arial"/>
          <w:b/>
        </w:rPr>
        <w:t>E-mail:</w:t>
      </w:r>
      <w:r w:rsidR="00D95431" w:rsidRPr="00E170B5">
        <w:rPr>
          <w:rFonts w:cs="Arial"/>
        </w:rPr>
        <w:t xml:space="preserve"> </w:t>
      </w:r>
      <w:r w:rsidR="003F2C1D">
        <w:rPr>
          <w:rStyle w:val="Hyperlink"/>
          <w:rFonts w:cs="Arial"/>
        </w:rPr>
        <w:t>A</w:t>
      </w:r>
      <w:r w:rsidR="00D95431" w:rsidRPr="00E170B5">
        <w:rPr>
          <w:rStyle w:val="Hyperlink"/>
          <w:rFonts w:cs="Arial"/>
        </w:rPr>
        <w:t>RB.Registrar@ontario.ca</w:t>
      </w:r>
    </w:p>
    <w:p w14:paraId="64B63B96" w14:textId="0452135C" w:rsidR="00A07ACF" w:rsidRPr="00E170B5" w:rsidRDefault="00A07ACF" w:rsidP="00A07ACF">
      <w:pPr>
        <w:jc w:val="center"/>
        <w:rPr>
          <w:b/>
          <w:bCs/>
        </w:rPr>
      </w:pPr>
    </w:p>
    <w:p w14:paraId="744A9C91" w14:textId="70B09D72" w:rsidR="00B62AAD" w:rsidRPr="003F2C1D" w:rsidRDefault="00B62AAD" w:rsidP="00B62AAD">
      <w:pPr>
        <w:spacing w:before="0" w:line="276" w:lineRule="auto"/>
        <w:rPr>
          <w:rFonts w:cs="Arial"/>
          <w:szCs w:val="24"/>
          <w:lang w:val="fr-CA"/>
        </w:rPr>
      </w:pPr>
      <w:bookmarkStart w:id="150" w:name="_Hlk62579146"/>
    </w:p>
    <w:p w14:paraId="6D655199" w14:textId="76997E81" w:rsidR="00B62AAD" w:rsidRPr="003F2C1D" w:rsidRDefault="003F2C1D" w:rsidP="00B62AAD">
      <w:pPr>
        <w:tabs>
          <w:tab w:val="left" w:pos="2880"/>
          <w:tab w:val="right" w:pos="9360"/>
        </w:tabs>
        <w:spacing w:before="0" w:line="276" w:lineRule="auto"/>
        <w:rPr>
          <w:rFonts w:cs="Arial"/>
          <w:szCs w:val="24"/>
          <w:lang w:val="fr-CA"/>
        </w:rPr>
      </w:pPr>
      <w:r w:rsidRPr="003F2C1D">
        <w:rPr>
          <w:rFonts w:cs="Arial"/>
          <w:b/>
          <w:bCs/>
          <w:szCs w:val="24"/>
          <w:lang w:val="fr-CA"/>
        </w:rPr>
        <w:t>Numéro de la région</w:t>
      </w:r>
      <w:r w:rsidR="00B62AAD" w:rsidRPr="003F2C1D">
        <w:rPr>
          <w:rFonts w:cs="Arial"/>
          <w:b/>
          <w:bCs/>
          <w:szCs w:val="24"/>
          <w:lang w:val="fr-CA"/>
        </w:rPr>
        <w:t>:</w:t>
      </w:r>
      <w:r w:rsidR="00B62AAD" w:rsidRPr="003F2C1D">
        <w:rPr>
          <w:rFonts w:cs="Arial"/>
          <w:b/>
          <w:bCs/>
          <w:szCs w:val="24"/>
          <w:lang w:val="fr-CA"/>
        </w:rPr>
        <w:tab/>
      </w:r>
    </w:p>
    <w:p w14:paraId="62F83C36" w14:textId="06B2EBBE" w:rsidR="00B62AAD" w:rsidRPr="003F2C1D" w:rsidRDefault="003F2C1D" w:rsidP="00B62AAD">
      <w:pPr>
        <w:tabs>
          <w:tab w:val="left" w:pos="2699"/>
        </w:tabs>
        <w:spacing w:before="0" w:line="276" w:lineRule="auto"/>
        <w:rPr>
          <w:rFonts w:cs="Arial"/>
          <w:szCs w:val="24"/>
          <w:lang w:val="fr-CA"/>
        </w:rPr>
      </w:pPr>
      <w:r w:rsidRPr="003F2C1D">
        <w:rPr>
          <w:rFonts w:cs="Arial"/>
          <w:b/>
          <w:bCs/>
          <w:szCs w:val="24"/>
          <w:lang w:val="fr-CA"/>
        </w:rPr>
        <w:t>Municipalité</w:t>
      </w:r>
      <w:r w:rsidR="00B62AAD" w:rsidRPr="003F2C1D">
        <w:rPr>
          <w:rFonts w:cs="Arial"/>
          <w:b/>
          <w:bCs/>
          <w:szCs w:val="24"/>
          <w:lang w:val="fr-CA"/>
        </w:rPr>
        <w:t>:</w:t>
      </w:r>
      <w:r w:rsidR="00B62AAD" w:rsidRPr="003F2C1D">
        <w:rPr>
          <w:rFonts w:cs="Arial"/>
          <w:szCs w:val="24"/>
          <w:lang w:val="fr-CA"/>
        </w:rPr>
        <w:tab/>
      </w:r>
      <w:r w:rsidR="00B62AAD" w:rsidRPr="003F2C1D">
        <w:rPr>
          <w:rFonts w:cs="Arial"/>
          <w:szCs w:val="24"/>
          <w:lang w:val="fr-CA"/>
        </w:rPr>
        <w:tab/>
      </w:r>
    </w:p>
    <w:p w14:paraId="682AD787" w14:textId="1D79C34E" w:rsidR="00B62AAD" w:rsidRPr="003F2C1D" w:rsidRDefault="003F2C1D" w:rsidP="00B62AAD">
      <w:pPr>
        <w:tabs>
          <w:tab w:val="left" w:pos="2699"/>
        </w:tabs>
        <w:spacing w:before="0" w:line="276" w:lineRule="auto"/>
        <w:rPr>
          <w:rFonts w:cs="Arial"/>
          <w:b/>
          <w:bCs/>
          <w:szCs w:val="24"/>
          <w:lang w:val="fr-CA"/>
        </w:rPr>
      </w:pPr>
      <w:r w:rsidRPr="003F2C1D">
        <w:rPr>
          <w:rFonts w:cs="Arial"/>
          <w:b/>
          <w:bCs/>
          <w:szCs w:val="24"/>
          <w:lang w:val="fr-CA"/>
        </w:rPr>
        <w:t>Numéro d’inscription au rôle</w:t>
      </w:r>
      <w:r w:rsidR="00B62AAD" w:rsidRPr="003F2C1D">
        <w:rPr>
          <w:rFonts w:cs="Arial"/>
          <w:b/>
          <w:bCs/>
          <w:szCs w:val="24"/>
          <w:lang w:val="fr-CA"/>
        </w:rPr>
        <w:t>:</w:t>
      </w:r>
    </w:p>
    <w:p w14:paraId="4E9B562B" w14:textId="08B79633" w:rsidR="00B62AAD" w:rsidRPr="0089669B" w:rsidRDefault="003F2C1D" w:rsidP="00B62AAD">
      <w:pPr>
        <w:tabs>
          <w:tab w:val="left" w:pos="2699"/>
        </w:tabs>
        <w:spacing w:before="0" w:line="276" w:lineRule="auto"/>
        <w:rPr>
          <w:rFonts w:cs="Arial"/>
          <w:szCs w:val="24"/>
          <w:lang w:val="fr-CA"/>
        </w:rPr>
      </w:pPr>
      <w:r w:rsidRPr="0089669B">
        <w:rPr>
          <w:rFonts w:cs="Arial"/>
          <w:b/>
          <w:bCs/>
          <w:szCs w:val="24"/>
          <w:lang w:val="fr-CA"/>
        </w:rPr>
        <w:t>Emplacement du bien-fonds</w:t>
      </w:r>
      <w:r w:rsidR="00B62AAD" w:rsidRPr="0089669B">
        <w:rPr>
          <w:rFonts w:cs="Arial"/>
          <w:b/>
          <w:bCs/>
          <w:szCs w:val="24"/>
          <w:lang w:val="fr-CA"/>
        </w:rPr>
        <w:t>:</w:t>
      </w:r>
      <w:r w:rsidR="00B62AAD" w:rsidRPr="0089669B">
        <w:rPr>
          <w:rFonts w:cs="Arial"/>
          <w:szCs w:val="24"/>
          <w:lang w:val="fr-CA"/>
        </w:rPr>
        <w:tab/>
      </w:r>
      <w:r w:rsidR="00B62AAD" w:rsidRPr="0089669B">
        <w:rPr>
          <w:rFonts w:cs="Arial"/>
          <w:szCs w:val="24"/>
          <w:lang w:val="fr-CA"/>
        </w:rPr>
        <w:tab/>
      </w:r>
    </w:p>
    <w:p w14:paraId="3845A0B0" w14:textId="391E7142" w:rsidR="00B62AAD" w:rsidRPr="0089669B" w:rsidRDefault="003F2C1D" w:rsidP="00B62AAD">
      <w:pPr>
        <w:tabs>
          <w:tab w:val="left" w:pos="2699"/>
        </w:tabs>
        <w:spacing w:before="0" w:after="240" w:line="276" w:lineRule="auto"/>
        <w:ind w:left="2880" w:hanging="2880"/>
        <w:rPr>
          <w:rFonts w:cs="Arial"/>
          <w:b/>
          <w:bCs/>
          <w:szCs w:val="24"/>
          <w:lang w:val="fr-CA"/>
        </w:rPr>
      </w:pPr>
      <w:r w:rsidRPr="0089669B">
        <w:rPr>
          <w:rFonts w:cs="Arial"/>
          <w:b/>
          <w:bCs/>
          <w:szCs w:val="24"/>
          <w:lang w:val="fr-CA"/>
        </w:rPr>
        <w:t>Numéros d’a</w:t>
      </w:r>
      <w:r w:rsidR="0089669B" w:rsidRPr="0089669B">
        <w:rPr>
          <w:rFonts w:cs="Arial"/>
          <w:b/>
          <w:bCs/>
          <w:szCs w:val="24"/>
          <w:lang w:val="fr-CA"/>
        </w:rPr>
        <w:t>ppel</w:t>
      </w:r>
      <w:r w:rsidR="00B62AAD" w:rsidRPr="0089669B">
        <w:rPr>
          <w:rFonts w:cs="Arial"/>
          <w:b/>
          <w:bCs/>
          <w:szCs w:val="24"/>
          <w:lang w:val="fr-CA"/>
        </w:rPr>
        <w:t>:</w:t>
      </w:r>
    </w:p>
    <w:p w14:paraId="62325D72" w14:textId="35C2E971" w:rsidR="00B62AAD" w:rsidRPr="00B62AAD" w:rsidRDefault="0089669B" w:rsidP="00485E10">
      <w:pPr>
        <w:numPr>
          <w:ilvl w:val="0"/>
          <w:numId w:val="4"/>
        </w:numPr>
        <w:spacing w:before="0" w:line="276" w:lineRule="auto"/>
        <w:ind w:left="709" w:hanging="539"/>
        <w:rPr>
          <w:rFonts w:cs="Arial"/>
          <w:szCs w:val="24"/>
        </w:rPr>
      </w:pPr>
      <w:r>
        <w:rPr>
          <w:rFonts w:cs="Arial"/>
          <w:szCs w:val="24"/>
        </w:rPr>
        <w:t>Je m’appelle</w:t>
      </w:r>
      <w:r w:rsidR="00B62AAD" w:rsidRPr="00B62AAD">
        <w:rPr>
          <w:rFonts w:cs="Arial"/>
          <w:szCs w:val="24"/>
        </w:rPr>
        <w:t>………………………………………………………………………(</w:t>
      </w:r>
      <w:r w:rsidR="00B62AAD" w:rsidRPr="00B62AAD">
        <w:rPr>
          <w:rFonts w:cs="Arial"/>
          <w:i/>
          <w:szCs w:val="24"/>
        </w:rPr>
        <w:t>n</w:t>
      </w:r>
      <w:r>
        <w:rPr>
          <w:rFonts w:cs="Arial"/>
          <w:i/>
          <w:szCs w:val="24"/>
        </w:rPr>
        <w:t>om</w:t>
      </w:r>
      <w:r w:rsidR="00B62AAD" w:rsidRPr="00B62AAD">
        <w:rPr>
          <w:rFonts w:cs="Arial"/>
          <w:szCs w:val="24"/>
        </w:rPr>
        <w:t xml:space="preserve">) </w:t>
      </w:r>
    </w:p>
    <w:p w14:paraId="4137D2A1" w14:textId="2118068A" w:rsidR="00B62AAD" w:rsidRPr="000B2E24" w:rsidRDefault="0089669B" w:rsidP="00485E10">
      <w:pPr>
        <w:tabs>
          <w:tab w:val="left" w:pos="709"/>
        </w:tabs>
        <w:spacing w:before="0" w:line="276" w:lineRule="auto"/>
        <w:ind w:left="709"/>
        <w:rPr>
          <w:rFonts w:cs="Arial"/>
          <w:szCs w:val="24"/>
          <w:lang w:val="fr-CA"/>
        </w:rPr>
      </w:pPr>
      <w:r w:rsidRPr="000B2E24">
        <w:rPr>
          <w:rFonts w:cs="Arial"/>
          <w:szCs w:val="24"/>
          <w:lang w:val="fr-CA"/>
        </w:rPr>
        <w:t>Je vis à ……</w:t>
      </w:r>
      <w:r w:rsidR="00B62AAD" w:rsidRPr="000B2E24">
        <w:rPr>
          <w:rFonts w:cs="Arial"/>
          <w:szCs w:val="24"/>
          <w:lang w:val="fr-CA"/>
        </w:rPr>
        <w:t>…………………….………………………………………..(</w:t>
      </w:r>
      <w:r w:rsidR="00B62AAD" w:rsidRPr="000B2E24">
        <w:rPr>
          <w:rFonts w:cs="Arial"/>
          <w:i/>
          <w:szCs w:val="24"/>
          <w:lang w:val="fr-CA"/>
        </w:rPr>
        <w:t>m</w:t>
      </w:r>
      <w:r w:rsidRPr="000B2E24">
        <w:rPr>
          <w:rFonts w:cs="Arial"/>
          <w:i/>
          <w:szCs w:val="24"/>
          <w:lang w:val="fr-CA"/>
        </w:rPr>
        <w:t>unicipalité</w:t>
      </w:r>
      <w:r w:rsidR="00B62AAD" w:rsidRPr="000B2E24">
        <w:rPr>
          <w:rFonts w:cs="Arial"/>
          <w:szCs w:val="24"/>
          <w:lang w:val="fr-CA"/>
        </w:rPr>
        <w:t xml:space="preserve">) </w:t>
      </w:r>
    </w:p>
    <w:p w14:paraId="159839C4" w14:textId="5247D070" w:rsidR="00B62AAD" w:rsidRPr="000B2E24" w:rsidRDefault="0089669B" w:rsidP="00485E10">
      <w:pPr>
        <w:spacing w:before="0" w:line="276" w:lineRule="auto"/>
        <w:ind w:left="709"/>
        <w:rPr>
          <w:rFonts w:cs="Arial"/>
          <w:szCs w:val="24"/>
          <w:lang w:val="fr-CA"/>
        </w:rPr>
      </w:pPr>
      <w:r w:rsidRPr="000B2E24">
        <w:rPr>
          <w:rFonts w:cs="Arial"/>
          <w:szCs w:val="24"/>
          <w:lang w:val="fr-CA"/>
        </w:rPr>
        <w:t>dans</w:t>
      </w:r>
      <w:r w:rsidR="00B62AAD" w:rsidRPr="000B2E24">
        <w:rPr>
          <w:rFonts w:cs="Arial"/>
          <w:szCs w:val="24"/>
          <w:lang w:val="fr-CA"/>
        </w:rPr>
        <w:t>……………...….……………………………………………..(</w:t>
      </w:r>
      <w:r w:rsidRPr="000B2E24">
        <w:rPr>
          <w:rFonts w:cs="Arial"/>
          <w:i/>
          <w:szCs w:val="24"/>
          <w:lang w:val="fr-CA"/>
        </w:rPr>
        <w:t>comet ou région</w:t>
      </w:r>
      <w:r w:rsidR="00B62AAD" w:rsidRPr="000B2E24">
        <w:rPr>
          <w:rFonts w:cs="Arial"/>
          <w:szCs w:val="24"/>
          <w:lang w:val="fr-CA"/>
        </w:rPr>
        <w:t>)</w:t>
      </w:r>
    </w:p>
    <w:p w14:paraId="0BECCE6D" w14:textId="08062E6A" w:rsidR="00B62AAD" w:rsidRPr="0089669B" w:rsidRDefault="0089669B" w:rsidP="00485E10">
      <w:pPr>
        <w:spacing w:before="0" w:after="120" w:line="276" w:lineRule="auto"/>
        <w:ind w:left="709"/>
        <w:rPr>
          <w:rFonts w:cs="Arial"/>
          <w:szCs w:val="24"/>
          <w:lang w:val="fr-CA"/>
        </w:rPr>
      </w:pPr>
      <w:r w:rsidRPr="0089669B">
        <w:rPr>
          <w:rFonts w:cs="Arial"/>
          <w:szCs w:val="24"/>
          <w:lang w:val="fr-CA"/>
        </w:rPr>
        <w:t>dans la province de</w:t>
      </w:r>
      <w:r w:rsidR="00B62AAD" w:rsidRPr="0089669B">
        <w:rPr>
          <w:rFonts w:cs="Arial"/>
          <w:szCs w:val="24"/>
          <w:lang w:val="fr-CA"/>
        </w:rPr>
        <w:t>…………………………………………………….….(</w:t>
      </w:r>
      <w:r w:rsidR="00B62AAD" w:rsidRPr="0089669B">
        <w:rPr>
          <w:rFonts w:cs="Arial"/>
          <w:i/>
          <w:szCs w:val="24"/>
          <w:lang w:val="fr-CA"/>
        </w:rPr>
        <w:t>province</w:t>
      </w:r>
      <w:r w:rsidR="00B62AAD" w:rsidRPr="0089669B">
        <w:rPr>
          <w:rFonts w:cs="Arial"/>
          <w:szCs w:val="24"/>
          <w:lang w:val="fr-CA"/>
        </w:rPr>
        <w:t>)</w:t>
      </w:r>
    </w:p>
    <w:p w14:paraId="16B7E43F" w14:textId="2DE897FB" w:rsidR="00B62AAD" w:rsidRPr="002A4988" w:rsidRDefault="002A4988" w:rsidP="00485E10">
      <w:pPr>
        <w:numPr>
          <w:ilvl w:val="0"/>
          <w:numId w:val="4"/>
        </w:numPr>
        <w:spacing w:before="0" w:after="120" w:line="276" w:lineRule="auto"/>
        <w:ind w:left="709" w:hanging="539"/>
        <w:rPr>
          <w:rFonts w:cs="Arial"/>
          <w:szCs w:val="24"/>
          <w:lang w:val="fr-CA"/>
        </w:rPr>
      </w:pPr>
      <w:r>
        <w:rPr>
          <w:rFonts w:cs="Arial"/>
          <w:szCs w:val="24"/>
          <w:lang w:val="fr-CA"/>
        </w:rPr>
        <w:t>Mes services ont été retenus</w:t>
      </w:r>
      <w:r>
        <w:rPr>
          <w:rFonts w:cs="Arial"/>
          <w:spacing w:val="-10"/>
          <w:szCs w:val="24"/>
          <w:lang w:val="fr-CA"/>
        </w:rPr>
        <w:t xml:space="preserve"> </w:t>
      </w:r>
      <w:r>
        <w:rPr>
          <w:rFonts w:cs="Arial"/>
          <w:szCs w:val="24"/>
          <w:lang w:val="fr-CA"/>
        </w:rPr>
        <w:t>par</w:t>
      </w:r>
      <w:r>
        <w:rPr>
          <w:rFonts w:cs="Arial"/>
          <w:szCs w:val="24"/>
          <w:u w:val="single" w:color="000000"/>
          <w:lang w:val="fr-CA"/>
        </w:rPr>
        <w:tab/>
      </w:r>
      <w:r>
        <w:rPr>
          <w:rFonts w:cs="Arial"/>
          <w:i/>
          <w:szCs w:val="24"/>
          <w:lang w:val="fr-CA"/>
        </w:rPr>
        <w:t>(nom de la ou</w:t>
      </w:r>
      <w:r>
        <w:rPr>
          <w:rFonts w:cs="Arial"/>
          <w:i/>
          <w:spacing w:val="-3"/>
          <w:szCs w:val="24"/>
          <w:lang w:val="fr-CA"/>
        </w:rPr>
        <w:t xml:space="preserve"> </w:t>
      </w:r>
      <w:r>
        <w:rPr>
          <w:rFonts w:cs="Arial"/>
          <w:i/>
          <w:szCs w:val="24"/>
          <w:lang w:val="fr-CA"/>
        </w:rPr>
        <w:t>des</w:t>
      </w:r>
      <w:r>
        <w:rPr>
          <w:rFonts w:cs="Arial"/>
          <w:i/>
          <w:w w:val="99"/>
          <w:szCs w:val="24"/>
          <w:lang w:val="fr-CA"/>
        </w:rPr>
        <w:t xml:space="preserve"> </w:t>
      </w:r>
      <w:r>
        <w:rPr>
          <w:rFonts w:cs="Arial"/>
          <w:i/>
          <w:szCs w:val="24"/>
          <w:lang w:val="fr-CA"/>
        </w:rPr>
        <w:t xml:space="preserve">parties) </w:t>
      </w:r>
      <w:r>
        <w:rPr>
          <w:rFonts w:cs="Arial"/>
          <w:szCs w:val="24"/>
          <w:lang w:val="fr-CA"/>
        </w:rPr>
        <w:t>ou en son (leur) nom en vue de fournir des preuves concernant la procédure de</w:t>
      </w:r>
      <w:r>
        <w:rPr>
          <w:rFonts w:cs="Arial"/>
          <w:spacing w:val="-22"/>
          <w:szCs w:val="24"/>
          <w:lang w:val="fr-CA"/>
        </w:rPr>
        <w:t xml:space="preserve"> </w:t>
      </w:r>
      <w:r>
        <w:rPr>
          <w:rFonts w:cs="Arial"/>
          <w:szCs w:val="24"/>
          <w:lang w:val="fr-CA"/>
        </w:rPr>
        <w:t>la</w:t>
      </w:r>
      <w:r>
        <w:rPr>
          <w:rFonts w:cs="Arial"/>
          <w:w w:val="99"/>
          <w:szCs w:val="24"/>
          <w:lang w:val="fr-CA"/>
        </w:rPr>
        <w:t xml:space="preserve"> </w:t>
      </w:r>
      <w:r>
        <w:rPr>
          <w:rFonts w:cs="Arial"/>
          <w:szCs w:val="24"/>
          <w:lang w:val="fr-CA"/>
        </w:rPr>
        <w:t>Commission</w:t>
      </w:r>
      <w:r>
        <w:rPr>
          <w:rFonts w:cs="Arial"/>
          <w:spacing w:val="-2"/>
          <w:szCs w:val="24"/>
          <w:lang w:val="fr-CA"/>
        </w:rPr>
        <w:t xml:space="preserve"> </w:t>
      </w:r>
      <w:r>
        <w:rPr>
          <w:rFonts w:cs="Arial"/>
          <w:szCs w:val="24"/>
          <w:lang w:val="fr-CA"/>
        </w:rPr>
        <w:t>susmentionnée</w:t>
      </w:r>
      <w:r w:rsidR="003971A4" w:rsidRPr="002A4988">
        <w:rPr>
          <w:rFonts w:cs="Arial"/>
          <w:szCs w:val="24"/>
          <w:lang w:val="fr-CA"/>
        </w:rPr>
        <w:t>.</w:t>
      </w:r>
    </w:p>
    <w:p w14:paraId="5818002E" w14:textId="62FE71C7" w:rsidR="002A4988" w:rsidRPr="00485E10" w:rsidRDefault="002A4988" w:rsidP="00485E10">
      <w:pPr>
        <w:numPr>
          <w:ilvl w:val="0"/>
          <w:numId w:val="4"/>
        </w:numPr>
        <w:spacing w:before="0" w:after="120" w:line="276" w:lineRule="auto"/>
        <w:ind w:left="709" w:hanging="539"/>
        <w:rPr>
          <w:rFonts w:cs="Arial"/>
          <w:szCs w:val="24"/>
          <w:lang w:val="fr-CA"/>
        </w:rPr>
      </w:pPr>
      <w:r>
        <w:rPr>
          <w:rFonts w:cs="Arial"/>
          <w:szCs w:val="24"/>
          <w:lang w:val="fr-CA"/>
        </w:rPr>
        <w:t>Je confirme que je fournirai mes preuves dans un rapport écrit en format électronique, que je remettrai au plus tard deux jours avant les dates d’échéance fixées dans le calendrier des procédures applicable à la présente instance pour la signification des rapports d’expert supplémentaires</w:t>
      </w:r>
      <w:bookmarkStart w:id="151" w:name="_GoBack"/>
      <w:bookmarkEnd w:id="151"/>
      <w:r>
        <w:rPr>
          <w:rFonts w:cs="Arial"/>
          <w:szCs w:val="24"/>
          <w:lang w:val="fr-CA"/>
        </w:rPr>
        <w:t>.</w:t>
      </w:r>
    </w:p>
    <w:p w14:paraId="06C45550" w14:textId="77777777" w:rsidR="00485E10" w:rsidRDefault="002A4988" w:rsidP="00485E10">
      <w:pPr>
        <w:numPr>
          <w:ilvl w:val="0"/>
          <w:numId w:val="4"/>
        </w:numPr>
        <w:spacing w:before="0" w:after="120" w:line="276" w:lineRule="auto"/>
        <w:ind w:left="709" w:hanging="539"/>
        <w:rPr>
          <w:rFonts w:cs="Arial"/>
          <w:szCs w:val="24"/>
          <w:lang w:val="fr-CA"/>
        </w:rPr>
      </w:pPr>
      <w:r>
        <w:rPr>
          <w:rFonts w:cs="Arial"/>
          <w:szCs w:val="24"/>
          <w:lang w:val="fr-CA"/>
        </w:rPr>
        <w:t>Je reconnais que je suis tenu(e) de fournir des preuves dans le cadre de la</w:t>
      </w:r>
      <w:r>
        <w:rPr>
          <w:rFonts w:cs="Arial"/>
          <w:spacing w:val="-19"/>
          <w:szCs w:val="24"/>
          <w:lang w:val="fr-CA"/>
        </w:rPr>
        <w:t xml:space="preserve"> </w:t>
      </w:r>
      <w:r>
        <w:rPr>
          <w:rFonts w:cs="Arial"/>
          <w:szCs w:val="24"/>
          <w:lang w:val="fr-CA"/>
        </w:rPr>
        <w:t>présente</w:t>
      </w:r>
      <w:r>
        <w:rPr>
          <w:rFonts w:cs="Arial"/>
          <w:w w:val="99"/>
          <w:szCs w:val="24"/>
          <w:lang w:val="fr-CA"/>
        </w:rPr>
        <w:t xml:space="preserve"> </w:t>
      </w:r>
      <w:r>
        <w:rPr>
          <w:rFonts w:cs="Arial"/>
          <w:szCs w:val="24"/>
          <w:lang w:val="fr-CA"/>
        </w:rPr>
        <w:t>procédure de la manière suivante</w:t>
      </w:r>
      <w:r w:rsidR="00B62AAD" w:rsidRPr="002A4988">
        <w:rPr>
          <w:rFonts w:cs="Arial"/>
          <w:szCs w:val="24"/>
          <w:lang w:val="fr-CA"/>
        </w:rPr>
        <w:t xml:space="preserve">: </w:t>
      </w:r>
    </w:p>
    <w:p w14:paraId="373298D9" w14:textId="77777777" w:rsidR="00485E10" w:rsidRDefault="009426D5" w:rsidP="00485E10">
      <w:pPr>
        <w:numPr>
          <w:ilvl w:val="1"/>
          <w:numId w:val="4"/>
        </w:numPr>
        <w:spacing w:before="0" w:line="276" w:lineRule="auto"/>
        <w:ind w:left="1259" w:hanging="357"/>
        <w:rPr>
          <w:rFonts w:cs="Arial"/>
          <w:szCs w:val="24"/>
          <w:lang w:val="fr-CA"/>
        </w:rPr>
      </w:pPr>
      <w:r w:rsidRPr="00485E10">
        <w:rPr>
          <w:rFonts w:eastAsia="Arial" w:cs="Arial"/>
          <w:szCs w:val="24"/>
          <w:lang w:val="fr-CA"/>
        </w:rPr>
        <w:t>fournir une preuve d’opinion équitable, objective et non</w:t>
      </w:r>
      <w:r w:rsidRPr="00485E10">
        <w:rPr>
          <w:rFonts w:eastAsia="Arial" w:cs="Arial"/>
          <w:spacing w:val="-5"/>
          <w:szCs w:val="24"/>
          <w:lang w:val="fr-CA"/>
        </w:rPr>
        <w:t xml:space="preserve"> </w:t>
      </w:r>
      <w:r w:rsidRPr="00485E10">
        <w:rPr>
          <w:rFonts w:eastAsia="Arial" w:cs="Arial"/>
          <w:szCs w:val="24"/>
          <w:lang w:val="fr-CA"/>
        </w:rPr>
        <w:t>partisane</w:t>
      </w:r>
      <w:r w:rsidR="00B62AAD" w:rsidRPr="00485E10">
        <w:rPr>
          <w:rFonts w:cs="Arial"/>
          <w:szCs w:val="24"/>
          <w:lang w:val="fr-CA"/>
        </w:rPr>
        <w:t>;</w:t>
      </w:r>
    </w:p>
    <w:p w14:paraId="372873B7" w14:textId="77777777" w:rsidR="00485E10" w:rsidRDefault="0051397C" w:rsidP="00485E10">
      <w:pPr>
        <w:numPr>
          <w:ilvl w:val="1"/>
          <w:numId w:val="4"/>
        </w:numPr>
        <w:spacing w:before="0" w:line="276" w:lineRule="auto"/>
        <w:ind w:left="1259" w:hanging="357"/>
        <w:rPr>
          <w:rFonts w:cs="Arial"/>
          <w:szCs w:val="24"/>
          <w:lang w:val="fr-CA"/>
        </w:rPr>
      </w:pPr>
      <w:r w:rsidRPr="00485E10">
        <w:rPr>
          <w:rFonts w:eastAsia="Arial" w:cs="Arial"/>
          <w:szCs w:val="24"/>
          <w:lang w:val="fr-CA"/>
        </w:rPr>
        <w:t>fournir une preuve d’opinion qui ne se rapporte qu’à des questions relevant de</w:t>
      </w:r>
      <w:r w:rsidRPr="00485E10">
        <w:rPr>
          <w:rFonts w:eastAsia="Arial" w:cs="Arial"/>
          <w:spacing w:val="-22"/>
          <w:szCs w:val="24"/>
          <w:lang w:val="fr-CA"/>
        </w:rPr>
        <w:t xml:space="preserve"> </w:t>
      </w:r>
      <w:r w:rsidRPr="00485E10">
        <w:rPr>
          <w:rFonts w:eastAsia="Arial" w:cs="Arial"/>
          <w:szCs w:val="24"/>
          <w:lang w:val="fr-CA"/>
        </w:rPr>
        <w:t>mon</w:t>
      </w:r>
      <w:r w:rsidRPr="00485E10">
        <w:rPr>
          <w:rFonts w:eastAsia="Arial" w:cs="Arial"/>
          <w:w w:val="99"/>
          <w:szCs w:val="24"/>
          <w:lang w:val="fr-CA"/>
        </w:rPr>
        <w:t xml:space="preserve"> </w:t>
      </w:r>
      <w:r w:rsidRPr="00485E10">
        <w:rPr>
          <w:rFonts w:eastAsia="Arial" w:cs="Arial"/>
          <w:szCs w:val="24"/>
          <w:lang w:val="fr-CA"/>
        </w:rPr>
        <w:t>champ de</w:t>
      </w:r>
      <w:r w:rsidRPr="00485E10">
        <w:rPr>
          <w:rFonts w:eastAsia="Arial" w:cs="Arial"/>
          <w:spacing w:val="-1"/>
          <w:szCs w:val="24"/>
          <w:lang w:val="fr-CA"/>
        </w:rPr>
        <w:t xml:space="preserve"> </w:t>
      </w:r>
      <w:r w:rsidRPr="00485E10">
        <w:rPr>
          <w:rFonts w:eastAsia="Arial" w:cs="Arial"/>
          <w:szCs w:val="24"/>
          <w:lang w:val="fr-CA"/>
        </w:rPr>
        <w:t>compétence</w:t>
      </w:r>
      <w:r w:rsidR="00B62AAD" w:rsidRPr="00485E10">
        <w:rPr>
          <w:rFonts w:cs="Arial"/>
          <w:szCs w:val="24"/>
          <w:lang w:val="fr-CA"/>
        </w:rPr>
        <w:t xml:space="preserve">; </w:t>
      </w:r>
    </w:p>
    <w:p w14:paraId="38583B75" w14:textId="277E6654" w:rsidR="000061ED" w:rsidRPr="00485E10" w:rsidRDefault="00B62AAD" w:rsidP="00485E10">
      <w:pPr>
        <w:numPr>
          <w:ilvl w:val="1"/>
          <w:numId w:val="4"/>
        </w:numPr>
        <w:spacing w:before="0" w:after="120" w:line="276" w:lineRule="auto"/>
        <w:ind w:left="1259" w:hanging="357"/>
        <w:rPr>
          <w:rFonts w:cs="Arial"/>
          <w:szCs w:val="24"/>
        </w:rPr>
      </w:pPr>
      <w:r w:rsidRPr="00485E10">
        <w:rPr>
          <w:rFonts w:cs="Arial"/>
          <w:szCs w:val="24"/>
        </w:rPr>
        <w:t>to provide such additional assistance as the Board may reasonably require, to determine a matter in issue</w:t>
      </w:r>
      <w:r w:rsidR="000061ED" w:rsidRPr="00485E10">
        <w:rPr>
          <w:rFonts w:cs="Arial"/>
          <w:szCs w:val="24"/>
        </w:rPr>
        <w:t>.</w:t>
      </w:r>
    </w:p>
    <w:p w14:paraId="47E242DC" w14:textId="736942A7" w:rsidR="00B62AAD" w:rsidRPr="00E923FD" w:rsidRDefault="00E923FD" w:rsidP="00485E10">
      <w:pPr>
        <w:numPr>
          <w:ilvl w:val="0"/>
          <w:numId w:val="4"/>
        </w:numPr>
        <w:spacing w:before="0" w:after="240" w:line="276" w:lineRule="auto"/>
        <w:ind w:left="709" w:hanging="539"/>
        <w:rPr>
          <w:rFonts w:cs="Arial"/>
          <w:szCs w:val="24"/>
          <w:lang w:val="fr-CA"/>
        </w:rPr>
      </w:pPr>
      <w:r>
        <w:rPr>
          <w:rFonts w:cs="Arial"/>
          <w:szCs w:val="24"/>
          <w:lang w:val="fr-CA"/>
        </w:rPr>
        <w:t>Je reconnais que le devoir susmentionné a préséance sur toute obligation que je dois à</w:t>
      </w:r>
      <w:r>
        <w:rPr>
          <w:rFonts w:cs="Arial"/>
          <w:spacing w:val="-20"/>
          <w:szCs w:val="24"/>
          <w:lang w:val="fr-CA"/>
        </w:rPr>
        <w:t xml:space="preserve"> </w:t>
      </w:r>
      <w:r>
        <w:rPr>
          <w:rFonts w:cs="Arial"/>
          <w:szCs w:val="24"/>
          <w:lang w:val="fr-CA"/>
        </w:rPr>
        <w:t>la</w:t>
      </w:r>
      <w:r>
        <w:rPr>
          <w:rFonts w:cs="Arial"/>
          <w:w w:val="99"/>
          <w:szCs w:val="24"/>
          <w:lang w:val="fr-CA"/>
        </w:rPr>
        <w:t xml:space="preserve"> </w:t>
      </w:r>
      <w:r>
        <w:rPr>
          <w:rFonts w:cs="Arial"/>
          <w:szCs w:val="24"/>
          <w:lang w:val="fr-CA"/>
        </w:rPr>
        <w:t>partie par laquelle ou au nom de laquelle mes services sont</w:t>
      </w:r>
      <w:r>
        <w:rPr>
          <w:rFonts w:cs="Arial"/>
          <w:spacing w:val="-7"/>
          <w:szCs w:val="24"/>
          <w:lang w:val="fr-CA"/>
        </w:rPr>
        <w:t xml:space="preserve"> </w:t>
      </w:r>
      <w:r>
        <w:rPr>
          <w:rFonts w:cs="Arial"/>
          <w:szCs w:val="24"/>
          <w:lang w:val="fr-CA"/>
        </w:rPr>
        <w:t>retenus</w:t>
      </w:r>
      <w:r w:rsidR="00B62AAD" w:rsidRPr="00E923FD">
        <w:rPr>
          <w:rFonts w:cs="Arial"/>
          <w:szCs w:val="24"/>
          <w:lang w:val="fr-CA"/>
        </w:rPr>
        <w:t>.</w:t>
      </w:r>
    </w:p>
    <w:p w14:paraId="4E2BDEF1" w14:textId="1CB079EA" w:rsidR="00B62AAD" w:rsidRPr="001065AE" w:rsidRDefault="00B62AAD" w:rsidP="00E923FD">
      <w:pPr>
        <w:spacing w:line="276" w:lineRule="auto"/>
        <w:ind w:firstLine="538"/>
        <w:rPr>
          <w:rFonts w:cs="Arial"/>
          <w:szCs w:val="24"/>
          <w:lang w:val="fr-CA"/>
        </w:rPr>
      </w:pPr>
      <w:r w:rsidRPr="001065AE">
        <w:rPr>
          <w:rFonts w:cs="Arial"/>
          <w:szCs w:val="24"/>
          <w:lang w:val="fr-CA"/>
        </w:rPr>
        <w:t>…………………………</w:t>
      </w:r>
      <w:r w:rsidRPr="001065AE">
        <w:rPr>
          <w:rFonts w:cs="Arial"/>
          <w:szCs w:val="24"/>
          <w:lang w:val="fr-CA"/>
        </w:rPr>
        <w:tab/>
        <w:t xml:space="preserve">            …………………………………………………….</w:t>
      </w:r>
    </w:p>
    <w:p w14:paraId="0414A869" w14:textId="7A4FC195" w:rsidR="00B62AAD" w:rsidRPr="001065AE" w:rsidRDefault="00E923FD" w:rsidP="00B62AAD">
      <w:pPr>
        <w:spacing w:line="276" w:lineRule="auto"/>
        <w:ind w:left="1440"/>
        <w:rPr>
          <w:rFonts w:cs="Arial"/>
          <w:szCs w:val="24"/>
          <w:lang w:val="fr-CA"/>
        </w:rPr>
      </w:pPr>
      <w:r w:rsidRPr="001065AE">
        <w:rPr>
          <w:rFonts w:cs="Arial"/>
          <w:szCs w:val="24"/>
          <w:lang w:val="fr-CA"/>
        </w:rPr>
        <w:t>Date</w:t>
      </w:r>
      <w:r w:rsidR="00B62AAD" w:rsidRPr="001065AE">
        <w:rPr>
          <w:rFonts w:cs="Arial"/>
          <w:szCs w:val="24"/>
          <w:lang w:val="fr-CA"/>
        </w:rPr>
        <w:tab/>
      </w:r>
      <w:r w:rsidR="00B62AAD" w:rsidRPr="001065AE">
        <w:rPr>
          <w:rFonts w:cs="Arial"/>
          <w:szCs w:val="24"/>
          <w:lang w:val="fr-CA"/>
        </w:rPr>
        <w:tab/>
      </w:r>
      <w:r w:rsidR="00B62AAD" w:rsidRPr="001065AE">
        <w:rPr>
          <w:rFonts w:cs="Arial"/>
          <w:szCs w:val="24"/>
          <w:lang w:val="fr-CA"/>
        </w:rPr>
        <w:tab/>
      </w:r>
      <w:r w:rsidR="00B62AAD" w:rsidRPr="001065AE">
        <w:rPr>
          <w:rFonts w:cs="Arial"/>
          <w:szCs w:val="24"/>
          <w:lang w:val="fr-CA"/>
        </w:rPr>
        <w:tab/>
        <w:t xml:space="preserve">                </w:t>
      </w:r>
      <w:r w:rsidR="00526436" w:rsidRPr="001065AE">
        <w:rPr>
          <w:rFonts w:cs="Arial"/>
          <w:szCs w:val="24"/>
          <w:lang w:val="fr-CA"/>
        </w:rPr>
        <w:tab/>
      </w:r>
      <w:r w:rsidR="00526436" w:rsidRPr="001065AE">
        <w:rPr>
          <w:rFonts w:cs="Arial"/>
          <w:szCs w:val="24"/>
          <w:lang w:val="fr-CA"/>
        </w:rPr>
        <w:tab/>
      </w:r>
      <w:r w:rsidR="00B62AAD" w:rsidRPr="001065AE">
        <w:rPr>
          <w:rFonts w:cs="Arial"/>
          <w:szCs w:val="24"/>
          <w:lang w:val="fr-CA"/>
        </w:rPr>
        <w:t>Signature</w:t>
      </w:r>
      <w:bookmarkEnd w:id="150"/>
    </w:p>
    <w:p w14:paraId="24A1FCC7" w14:textId="26680348" w:rsidR="001B2D56" w:rsidRPr="00F53E01" w:rsidRDefault="002E0196" w:rsidP="00F53E01">
      <w:pPr>
        <w:pStyle w:val="Heading1"/>
        <w:rPr>
          <w:lang w:val="fr-CA"/>
        </w:rPr>
      </w:pPr>
      <w:bookmarkStart w:id="152" w:name="_Toc6218169"/>
      <w:bookmarkStart w:id="153" w:name="_Toc474502724"/>
      <w:r w:rsidRPr="00F53E01">
        <w:rPr>
          <w:lang w:val="fr-CA"/>
        </w:rPr>
        <w:br w:type="page"/>
      </w:r>
      <w:bookmarkStart w:id="154" w:name="_Toc66193998"/>
      <w:r w:rsidR="00D95431" w:rsidRPr="00F6739E">
        <w:rPr>
          <w:noProof/>
          <w:lang w:val="fr-CA" w:eastAsia="fr-CA"/>
        </w:rPr>
        <w:lastRenderedPageBreak/>
        <w:drawing>
          <wp:anchor distT="0" distB="0" distL="114300" distR="114300" simplePos="0" relativeHeight="251658240" behindDoc="0" locked="0" layoutInCell="1" allowOverlap="1" wp14:anchorId="344D4100" wp14:editId="6E3ABA8E">
            <wp:simplePos x="0" y="0"/>
            <wp:positionH relativeFrom="column">
              <wp:posOffset>5173980</wp:posOffset>
            </wp:positionH>
            <wp:positionV relativeFrom="paragraph">
              <wp:posOffset>7620</wp:posOffset>
            </wp:positionV>
            <wp:extent cx="703580" cy="838200"/>
            <wp:effectExtent l="0" t="0" r="1270" b="0"/>
            <wp:wrapSquare wrapText="left"/>
            <wp:docPr id="4" name="Picture 4" descr="ELTO'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TO's Log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03580" cy="838200"/>
                    </a:xfrm>
                    <a:prstGeom prst="rect">
                      <a:avLst/>
                    </a:prstGeom>
                    <a:noFill/>
                  </pic:spPr>
                </pic:pic>
              </a:graphicData>
            </a:graphic>
            <wp14:sizeRelH relativeFrom="page">
              <wp14:pctWidth>0</wp14:pctWidth>
            </wp14:sizeRelH>
            <wp14:sizeRelV relativeFrom="page">
              <wp14:pctHeight>0</wp14:pctHeight>
            </wp14:sizeRelV>
          </wp:anchor>
        </w:drawing>
      </w:r>
      <w:bookmarkEnd w:id="152"/>
      <w:r w:rsidR="00F53E01" w:rsidRPr="00F53E01">
        <w:rPr>
          <w:lang w:val="fr-CA"/>
        </w:rPr>
        <w:t>ANNEXE D – Formulaire d’assignation d</w:t>
      </w:r>
      <w:r w:rsidR="00F53E01">
        <w:rPr>
          <w:lang w:val="fr-CA"/>
        </w:rPr>
        <w:t>e témoin</w:t>
      </w:r>
      <w:bookmarkEnd w:id="154"/>
    </w:p>
    <w:p w14:paraId="756B2399" w14:textId="512B8877" w:rsidR="001B2D56" w:rsidRPr="00F53E01" w:rsidRDefault="00F53E01" w:rsidP="001B2D56">
      <w:pPr>
        <w:rPr>
          <w:rFonts w:cs="Arial"/>
          <w:szCs w:val="24"/>
          <w:lang w:val="fr-CA"/>
        </w:rPr>
      </w:pPr>
      <w:bookmarkStart w:id="155" w:name="_Hlk51838883"/>
      <w:r w:rsidRPr="00F53E01">
        <w:rPr>
          <w:rFonts w:cs="Arial"/>
          <w:szCs w:val="24"/>
          <w:lang w:val="fr-CA"/>
        </w:rPr>
        <w:t>Tribunaux décisio</w:t>
      </w:r>
      <w:r w:rsidR="00485E10">
        <w:rPr>
          <w:rFonts w:cs="Arial"/>
          <w:szCs w:val="24"/>
          <w:lang w:val="fr-CA"/>
        </w:rPr>
        <w:t>n</w:t>
      </w:r>
      <w:r w:rsidRPr="00F53E01">
        <w:rPr>
          <w:rFonts w:cs="Arial"/>
          <w:szCs w:val="24"/>
          <w:lang w:val="fr-CA"/>
        </w:rPr>
        <w:t>nels Ontario – Commission d</w:t>
      </w:r>
      <w:r>
        <w:rPr>
          <w:rFonts w:cs="Arial"/>
          <w:szCs w:val="24"/>
          <w:lang w:val="fr-CA"/>
        </w:rPr>
        <w:t>e révision de l’évaluation foncière</w:t>
      </w:r>
    </w:p>
    <w:p w14:paraId="2A41A576" w14:textId="475C31F4" w:rsidR="001B2D56" w:rsidRPr="00F53E01" w:rsidRDefault="00F53E01" w:rsidP="001B2D56">
      <w:pPr>
        <w:rPr>
          <w:rFonts w:cs="Arial"/>
          <w:b/>
          <w:szCs w:val="24"/>
          <w:lang w:val="fr-CA"/>
        </w:rPr>
      </w:pPr>
      <w:r w:rsidRPr="00F53E01">
        <w:rPr>
          <w:rFonts w:cs="Arial"/>
          <w:b/>
          <w:szCs w:val="24"/>
          <w:lang w:val="fr-CA"/>
        </w:rPr>
        <w:t xml:space="preserve">Formulaire de demande d’assignation </w:t>
      </w:r>
      <w:r>
        <w:rPr>
          <w:rFonts w:cs="Arial"/>
          <w:b/>
          <w:szCs w:val="24"/>
          <w:lang w:val="fr-CA"/>
        </w:rPr>
        <w:t>–</w:t>
      </w:r>
      <w:r w:rsidRPr="00F53E01">
        <w:rPr>
          <w:rFonts w:cs="Arial"/>
          <w:b/>
          <w:szCs w:val="24"/>
          <w:lang w:val="fr-CA"/>
        </w:rPr>
        <w:t xml:space="preserve"> C</w:t>
      </w:r>
      <w:r>
        <w:rPr>
          <w:rFonts w:cs="Arial"/>
          <w:b/>
          <w:szCs w:val="24"/>
          <w:lang w:val="fr-CA"/>
        </w:rPr>
        <w:t>RÉF</w:t>
      </w:r>
    </w:p>
    <w:p w14:paraId="1A80481E" w14:textId="0E32FC57" w:rsidR="001B2D56" w:rsidRPr="00F53E01" w:rsidRDefault="00F53E01" w:rsidP="001B2D56">
      <w:pPr>
        <w:rPr>
          <w:rFonts w:cs="Arial"/>
          <w:szCs w:val="24"/>
          <w:lang w:val="fr-CA"/>
        </w:rPr>
      </w:pPr>
      <w:r w:rsidRPr="00F53E01">
        <w:rPr>
          <w:rFonts w:cs="Arial"/>
          <w:b/>
          <w:szCs w:val="24"/>
          <w:lang w:val="fr-CA"/>
        </w:rPr>
        <w:t xml:space="preserve">Site Web: </w:t>
      </w:r>
      <w:hyperlink r:id="rId17" w:history="1">
        <w:r w:rsidRPr="00F53E01">
          <w:rPr>
            <w:rStyle w:val="Hyperlink"/>
            <w:rFonts w:cs="Arial"/>
            <w:bCs/>
            <w:szCs w:val="24"/>
            <w:lang w:val="fr-CA"/>
          </w:rPr>
          <w:t>www.tribunalsontario.ca/cref</w:t>
        </w:r>
      </w:hyperlink>
      <w:r w:rsidRPr="00F53E01">
        <w:rPr>
          <w:rFonts w:cs="Arial"/>
          <w:b/>
          <w:szCs w:val="24"/>
          <w:lang w:val="fr-CA"/>
        </w:rPr>
        <w:t xml:space="preserve"> </w:t>
      </w:r>
      <w:r w:rsidR="009A58DD" w:rsidRPr="00F53E01">
        <w:rPr>
          <w:rFonts w:cs="Arial"/>
          <w:szCs w:val="24"/>
          <w:lang w:val="fr-CA"/>
        </w:rPr>
        <w:t xml:space="preserve">  </w:t>
      </w:r>
      <w:r w:rsidRPr="00F53E01">
        <w:rPr>
          <w:rFonts w:cs="Arial"/>
          <w:b/>
          <w:szCs w:val="24"/>
          <w:lang w:val="fr-CA"/>
        </w:rPr>
        <w:t>Courriel</w:t>
      </w:r>
      <w:r w:rsidR="001B2D56" w:rsidRPr="00F53E01">
        <w:rPr>
          <w:rFonts w:cs="Arial"/>
          <w:b/>
          <w:szCs w:val="24"/>
          <w:lang w:val="fr-CA"/>
        </w:rPr>
        <w:t>:</w:t>
      </w:r>
      <w:r w:rsidR="001B2D56" w:rsidRPr="00F53E01">
        <w:rPr>
          <w:rFonts w:cs="Arial"/>
          <w:szCs w:val="24"/>
          <w:lang w:val="fr-CA"/>
        </w:rPr>
        <w:t xml:space="preserve"> </w:t>
      </w:r>
      <w:r w:rsidR="0022595F" w:rsidRPr="00F53E01">
        <w:rPr>
          <w:rStyle w:val="Hyperlink"/>
          <w:rFonts w:cs="Arial"/>
          <w:szCs w:val="24"/>
          <w:lang w:val="fr-CA"/>
        </w:rPr>
        <w:t xml:space="preserve"> ARB.Registrar@ontario.ca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350"/>
      </w:tblGrid>
      <w:tr w:rsidR="001B2D56" w:rsidRPr="00EF26BC" w14:paraId="5F2E4349" w14:textId="77777777" w:rsidTr="00E92120">
        <w:tc>
          <w:tcPr>
            <w:tcW w:w="11016" w:type="dxa"/>
            <w:shd w:val="clear" w:color="auto" w:fill="D9D9D9"/>
          </w:tcPr>
          <w:bookmarkEnd w:id="155"/>
          <w:p w14:paraId="465B793F" w14:textId="77777777" w:rsidR="001B2D56" w:rsidRPr="00F6739E" w:rsidRDefault="001B2D56" w:rsidP="00E92120">
            <w:pPr>
              <w:widowControl w:val="0"/>
              <w:autoSpaceDE w:val="0"/>
              <w:autoSpaceDN w:val="0"/>
              <w:adjustRightInd w:val="0"/>
              <w:rPr>
                <w:rFonts w:cs="Arial"/>
                <w:b/>
                <w:szCs w:val="24"/>
              </w:rPr>
            </w:pPr>
            <w:r w:rsidRPr="00F6739E">
              <w:rPr>
                <w:rFonts w:cs="Arial"/>
                <w:b/>
                <w:szCs w:val="24"/>
              </w:rPr>
              <w:t>Instructions:</w:t>
            </w:r>
          </w:p>
          <w:p w14:paraId="19706897" w14:textId="5A4BF922" w:rsidR="001B2D56" w:rsidRDefault="00F53E01" w:rsidP="00B73DA7">
            <w:pPr>
              <w:widowControl w:val="0"/>
              <w:numPr>
                <w:ilvl w:val="0"/>
                <w:numId w:val="13"/>
              </w:numPr>
              <w:autoSpaceDE w:val="0"/>
              <w:autoSpaceDN w:val="0"/>
              <w:adjustRightInd w:val="0"/>
              <w:spacing w:before="0"/>
              <w:rPr>
                <w:rFonts w:cs="Arial"/>
                <w:szCs w:val="24"/>
                <w:lang w:val="fr-CA"/>
              </w:rPr>
            </w:pPr>
            <w:r w:rsidRPr="00F53E01">
              <w:rPr>
                <w:rFonts w:cs="Arial"/>
                <w:szCs w:val="24"/>
                <w:lang w:val="fr-CA"/>
              </w:rPr>
              <w:t>Envoyez le pr</w:t>
            </w:r>
            <w:r w:rsidR="00485E10">
              <w:rPr>
                <w:rFonts w:cs="Arial"/>
                <w:szCs w:val="24"/>
                <w:lang w:val="fr-CA"/>
              </w:rPr>
              <w:t>é</w:t>
            </w:r>
            <w:r w:rsidRPr="00F53E01">
              <w:rPr>
                <w:rFonts w:cs="Arial"/>
                <w:szCs w:val="24"/>
                <w:lang w:val="fr-CA"/>
              </w:rPr>
              <w:t>sent formulaire d</w:t>
            </w:r>
            <w:r>
              <w:rPr>
                <w:rFonts w:cs="Arial"/>
                <w:szCs w:val="24"/>
                <w:lang w:val="fr-CA"/>
              </w:rPr>
              <w:t>ûment rempli à la Commission par courriel.</w:t>
            </w:r>
          </w:p>
          <w:p w14:paraId="490A0DD2" w14:textId="6EEC2302" w:rsidR="00F53E01" w:rsidRDefault="00F53E01" w:rsidP="00B73DA7">
            <w:pPr>
              <w:widowControl w:val="0"/>
              <w:numPr>
                <w:ilvl w:val="0"/>
                <w:numId w:val="13"/>
              </w:numPr>
              <w:autoSpaceDE w:val="0"/>
              <w:autoSpaceDN w:val="0"/>
              <w:adjustRightInd w:val="0"/>
              <w:spacing w:before="0"/>
              <w:rPr>
                <w:rFonts w:cs="Arial"/>
                <w:szCs w:val="24"/>
                <w:lang w:val="fr-CA"/>
              </w:rPr>
            </w:pPr>
            <w:r>
              <w:rPr>
                <w:rFonts w:cs="Arial"/>
                <w:szCs w:val="24"/>
                <w:lang w:val="fr-CA"/>
              </w:rPr>
              <w:t xml:space="preserve">Vous devez signifier l’assignation à un témoin au moins </w:t>
            </w:r>
            <w:r w:rsidR="00485E10">
              <w:rPr>
                <w:rFonts w:cs="Arial"/>
                <w:szCs w:val="24"/>
                <w:lang w:val="fr-CA"/>
              </w:rPr>
              <w:t>dix</w:t>
            </w:r>
            <w:r>
              <w:rPr>
                <w:rFonts w:cs="Arial"/>
                <w:szCs w:val="24"/>
                <w:lang w:val="fr-CA"/>
              </w:rPr>
              <w:t xml:space="preserve"> jour</w:t>
            </w:r>
            <w:r w:rsidR="00485E10">
              <w:rPr>
                <w:rFonts w:cs="Arial"/>
                <w:szCs w:val="24"/>
                <w:lang w:val="fr-CA"/>
              </w:rPr>
              <w:t>s</w:t>
            </w:r>
            <w:r>
              <w:rPr>
                <w:rFonts w:cs="Arial"/>
                <w:szCs w:val="24"/>
                <w:lang w:val="fr-CA"/>
              </w:rPr>
              <w:t xml:space="preserve"> avant la date de comparution.</w:t>
            </w:r>
          </w:p>
          <w:p w14:paraId="43BC5357" w14:textId="77777777" w:rsidR="00F53E01" w:rsidRDefault="00F53E01" w:rsidP="00B73DA7">
            <w:pPr>
              <w:widowControl w:val="0"/>
              <w:numPr>
                <w:ilvl w:val="0"/>
                <w:numId w:val="13"/>
              </w:numPr>
              <w:autoSpaceDE w:val="0"/>
              <w:autoSpaceDN w:val="0"/>
              <w:adjustRightInd w:val="0"/>
              <w:spacing w:before="0"/>
              <w:rPr>
                <w:rFonts w:cs="Arial"/>
                <w:szCs w:val="24"/>
                <w:lang w:val="fr-CA"/>
              </w:rPr>
            </w:pPr>
            <w:r>
              <w:rPr>
                <w:rFonts w:cs="Arial"/>
                <w:szCs w:val="24"/>
                <w:lang w:val="fr-CA"/>
              </w:rPr>
              <w:t>Vous devez déposer le formulaire de demande d’assignation à la Commission bien avant l’audience, pour qu’il puisse être traité et l’assignation déliv</w:t>
            </w:r>
            <w:r w:rsidR="00B62DDB">
              <w:rPr>
                <w:rFonts w:cs="Arial"/>
                <w:szCs w:val="24"/>
                <w:lang w:val="fr-CA"/>
              </w:rPr>
              <w:t>rée avant la date d’audience.</w:t>
            </w:r>
          </w:p>
          <w:p w14:paraId="5E7320F2" w14:textId="77777777" w:rsidR="00B62DDB" w:rsidRDefault="00B62DDB" w:rsidP="00B73DA7">
            <w:pPr>
              <w:widowControl w:val="0"/>
              <w:numPr>
                <w:ilvl w:val="0"/>
                <w:numId w:val="13"/>
              </w:numPr>
              <w:autoSpaceDE w:val="0"/>
              <w:autoSpaceDN w:val="0"/>
              <w:adjustRightInd w:val="0"/>
              <w:spacing w:before="0"/>
              <w:rPr>
                <w:rFonts w:cs="Arial"/>
                <w:szCs w:val="24"/>
                <w:lang w:val="fr-CA"/>
              </w:rPr>
            </w:pPr>
            <w:r>
              <w:rPr>
                <w:rFonts w:cs="Arial"/>
                <w:szCs w:val="24"/>
                <w:lang w:val="fr-CA"/>
              </w:rPr>
              <w:t>Vous devez remplir un formulaire pour chaque personne que vous souhaitez assigner à témoigner.</w:t>
            </w:r>
          </w:p>
          <w:p w14:paraId="75EC7E0A" w14:textId="0CAC343B" w:rsidR="00B62DDB" w:rsidRDefault="00B62DDB" w:rsidP="00B73DA7">
            <w:pPr>
              <w:widowControl w:val="0"/>
              <w:numPr>
                <w:ilvl w:val="0"/>
                <w:numId w:val="13"/>
              </w:numPr>
              <w:autoSpaceDE w:val="0"/>
              <w:autoSpaceDN w:val="0"/>
              <w:adjustRightInd w:val="0"/>
              <w:spacing w:before="0"/>
              <w:rPr>
                <w:rFonts w:cs="Arial"/>
                <w:szCs w:val="24"/>
                <w:lang w:val="fr-CA"/>
              </w:rPr>
            </w:pPr>
            <w:r>
              <w:rPr>
                <w:rFonts w:cs="Arial"/>
                <w:szCs w:val="24"/>
                <w:lang w:val="fr-CA"/>
              </w:rPr>
              <w:t>Si votre demande est approuvée, vous recevrez l’assignation et des instructions pour la signification.</w:t>
            </w:r>
          </w:p>
          <w:p w14:paraId="1578D0A5" w14:textId="5D5840CB" w:rsidR="00B62DDB" w:rsidRDefault="00B62DDB" w:rsidP="00B73DA7">
            <w:pPr>
              <w:widowControl w:val="0"/>
              <w:numPr>
                <w:ilvl w:val="0"/>
                <w:numId w:val="13"/>
              </w:numPr>
              <w:autoSpaceDE w:val="0"/>
              <w:autoSpaceDN w:val="0"/>
              <w:adjustRightInd w:val="0"/>
              <w:spacing w:before="0"/>
              <w:rPr>
                <w:rFonts w:cs="Arial"/>
                <w:szCs w:val="24"/>
                <w:lang w:val="fr-CA"/>
              </w:rPr>
            </w:pPr>
            <w:r>
              <w:rPr>
                <w:rFonts w:cs="Arial"/>
                <w:szCs w:val="24"/>
                <w:lang w:val="fr-CA"/>
              </w:rPr>
              <w:t>Veuillez consulter les règles 51 à 55 des Règles de pratique et procédure de la Commission pour plus d’information.</w:t>
            </w:r>
          </w:p>
          <w:p w14:paraId="2D924358" w14:textId="3E646F2E" w:rsidR="00B62DDB" w:rsidRPr="00F53E01" w:rsidRDefault="00B62DDB" w:rsidP="00B73DA7">
            <w:pPr>
              <w:widowControl w:val="0"/>
              <w:numPr>
                <w:ilvl w:val="0"/>
                <w:numId w:val="13"/>
              </w:numPr>
              <w:autoSpaceDE w:val="0"/>
              <w:autoSpaceDN w:val="0"/>
              <w:adjustRightInd w:val="0"/>
              <w:spacing w:before="0"/>
              <w:rPr>
                <w:rFonts w:cs="Arial"/>
                <w:szCs w:val="24"/>
                <w:lang w:val="fr-CA"/>
              </w:rPr>
            </w:pPr>
            <w:r>
              <w:rPr>
                <w:rFonts w:cs="Arial"/>
                <w:szCs w:val="24"/>
                <w:lang w:val="fr-CA"/>
              </w:rPr>
              <w:t xml:space="preserve">Si la Commission n’est pas </w:t>
            </w:r>
            <w:r w:rsidR="00F03AAA">
              <w:rPr>
                <w:rFonts w:cs="Arial"/>
                <w:szCs w:val="24"/>
                <w:lang w:val="fr-CA"/>
              </w:rPr>
              <w:t>convaincue par les renseignements que vous fournissez, elle peut ne pas délivrer l’assignation.</w:t>
            </w:r>
          </w:p>
        </w:tc>
      </w:tr>
    </w:tbl>
    <w:p w14:paraId="0CD829D4" w14:textId="750DCA2D" w:rsidR="001B2D56" w:rsidRPr="00F53E01" w:rsidRDefault="001B2D56" w:rsidP="001B2D56">
      <w:pPr>
        <w:rPr>
          <w:rFonts w:cs="Arial"/>
          <w:szCs w:val="24"/>
          <w:lang w:val="fr-CA"/>
        </w:rPr>
      </w:pPr>
    </w:p>
    <w:tbl>
      <w:tblPr>
        <w:tblStyle w:val="TableGrid"/>
        <w:tblW w:w="0" w:type="auto"/>
        <w:tblLook w:val="04A0" w:firstRow="1" w:lastRow="0" w:firstColumn="1" w:lastColumn="0" w:noHBand="0" w:noVBand="1"/>
      </w:tblPr>
      <w:tblGrid>
        <w:gridCol w:w="1554"/>
        <w:gridCol w:w="709"/>
        <w:gridCol w:w="846"/>
        <w:gridCol w:w="1559"/>
        <w:gridCol w:w="1706"/>
        <w:gridCol w:w="135"/>
        <w:gridCol w:w="7"/>
        <w:gridCol w:w="282"/>
        <w:gridCol w:w="1262"/>
        <w:gridCol w:w="1290"/>
      </w:tblGrid>
      <w:tr w:rsidR="00591F40" w:rsidRPr="00EF26BC" w14:paraId="11495E1E" w14:textId="77777777" w:rsidTr="00591F40">
        <w:tc>
          <w:tcPr>
            <w:tcW w:w="9350" w:type="dxa"/>
            <w:gridSpan w:val="10"/>
            <w:shd w:val="clear" w:color="auto" w:fill="000000" w:themeFill="text1"/>
          </w:tcPr>
          <w:p w14:paraId="79FD9BA7" w14:textId="30C10A0E" w:rsidR="00591F40" w:rsidRPr="00762D53" w:rsidRDefault="00591F40" w:rsidP="001B2D56">
            <w:pPr>
              <w:rPr>
                <w:rFonts w:cs="Arial"/>
                <w:color w:val="FFFFFF" w:themeColor="background1"/>
                <w:szCs w:val="24"/>
                <w:lang w:val="fr-CA"/>
              </w:rPr>
            </w:pPr>
            <w:r w:rsidRPr="00762D53">
              <w:rPr>
                <w:rFonts w:cs="Arial"/>
                <w:color w:val="FFFFFF" w:themeColor="background1"/>
                <w:szCs w:val="24"/>
                <w:lang w:val="fr-CA"/>
              </w:rPr>
              <w:t>Part</w:t>
            </w:r>
            <w:r w:rsidR="00762D53" w:rsidRPr="00762D53">
              <w:rPr>
                <w:rFonts w:cs="Arial"/>
                <w:color w:val="FFFFFF" w:themeColor="background1"/>
                <w:szCs w:val="24"/>
                <w:lang w:val="fr-CA"/>
              </w:rPr>
              <w:t>ie</w:t>
            </w:r>
            <w:r w:rsidRPr="00762D53">
              <w:rPr>
                <w:rFonts w:cs="Arial"/>
                <w:color w:val="FFFFFF" w:themeColor="background1"/>
                <w:szCs w:val="24"/>
                <w:lang w:val="fr-CA"/>
              </w:rPr>
              <w:t xml:space="preserve"> 1: </w:t>
            </w:r>
            <w:r w:rsidR="00762D53" w:rsidRPr="00762D53">
              <w:rPr>
                <w:rFonts w:cs="Arial"/>
                <w:color w:val="FFFFFF" w:themeColor="background1"/>
                <w:szCs w:val="24"/>
                <w:lang w:val="fr-CA"/>
              </w:rPr>
              <w:t>Renseignements sur l’auteur d</w:t>
            </w:r>
            <w:r w:rsidR="00762D53">
              <w:rPr>
                <w:rFonts w:cs="Arial"/>
                <w:color w:val="FFFFFF" w:themeColor="background1"/>
                <w:szCs w:val="24"/>
                <w:lang w:val="fr-CA"/>
              </w:rPr>
              <w:t>e la demande</w:t>
            </w:r>
          </w:p>
        </w:tc>
      </w:tr>
      <w:tr w:rsidR="00C3097E" w14:paraId="0732B346" w14:textId="77777777" w:rsidTr="001F7B47">
        <w:tc>
          <w:tcPr>
            <w:tcW w:w="1554" w:type="dxa"/>
            <w:tcBorders>
              <w:top w:val="nil"/>
              <w:left w:val="nil"/>
              <w:bottom w:val="nil"/>
              <w:right w:val="nil"/>
            </w:tcBorders>
            <w:shd w:val="clear" w:color="auto" w:fill="auto"/>
          </w:tcPr>
          <w:p w14:paraId="0989229A" w14:textId="04826FCE" w:rsidR="00C3097E" w:rsidRPr="00591F40" w:rsidRDefault="00762D53" w:rsidP="001B2D56">
            <w:pPr>
              <w:rPr>
                <w:rFonts w:cs="Arial"/>
                <w:color w:val="000000" w:themeColor="text1"/>
                <w:szCs w:val="24"/>
              </w:rPr>
            </w:pPr>
            <w:r>
              <w:rPr>
                <w:rFonts w:cs="Arial"/>
                <w:color w:val="000000" w:themeColor="text1"/>
                <w:szCs w:val="24"/>
              </w:rPr>
              <w:t>Prénom</w:t>
            </w:r>
            <w:r w:rsidR="00C3097E">
              <w:rPr>
                <w:rFonts w:cs="Arial"/>
                <w:color w:val="000000" w:themeColor="text1"/>
                <w:szCs w:val="24"/>
              </w:rPr>
              <w:t>:</w:t>
            </w:r>
          </w:p>
        </w:tc>
        <w:tc>
          <w:tcPr>
            <w:tcW w:w="3114" w:type="dxa"/>
            <w:gridSpan w:val="3"/>
            <w:tcBorders>
              <w:left w:val="nil"/>
              <w:bottom w:val="single" w:sz="4" w:space="0" w:color="auto"/>
              <w:right w:val="nil"/>
            </w:tcBorders>
            <w:shd w:val="clear" w:color="auto" w:fill="auto"/>
          </w:tcPr>
          <w:p w14:paraId="6D013307" w14:textId="77777777" w:rsidR="00C3097E" w:rsidRPr="00591F40" w:rsidRDefault="00C3097E" w:rsidP="001B2D56">
            <w:pPr>
              <w:rPr>
                <w:rFonts w:cs="Arial"/>
                <w:color w:val="000000" w:themeColor="text1"/>
                <w:szCs w:val="24"/>
              </w:rPr>
            </w:pPr>
          </w:p>
        </w:tc>
        <w:tc>
          <w:tcPr>
            <w:tcW w:w="1706" w:type="dxa"/>
            <w:tcBorders>
              <w:top w:val="nil"/>
              <w:left w:val="nil"/>
              <w:bottom w:val="nil"/>
              <w:right w:val="nil"/>
            </w:tcBorders>
            <w:shd w:val="clear" w:color="auto" w:fill="auto"/>
          </w:tcPr>
          <w:p w14:paraId="620F7F83" w14:textId="0E38CB2E" w:rsidR="00C3097E" w:rsidRPr="00591F40" w:rsidRDefault="00762D53" w:rsidP="001B2D56">
            <w:pPr>
              <w:rPr>
                <w:rFonts w:cs="Arial"/>
                <w:color w:val="000000" w:themeColor="text1"/>
                <w:szCs w:val="24"/>
              </w:rPr>
            </w:pPr>
            <w:r>
              <w:rPr>
                <w:rFonts w:cs="Arial"/>
                <w:color w:val="000000" w:themeColor="text1"/>
                <w:szCs w:val="24"/>
              </w:rPr>
              <w:t>Nom</w:t>
            </w:r>
            <w:r w:rsidR="00C3097E">
              <w:rPr>
                <w:rFonts w:cs="Arial"/>
                <w:color w:val="000000" w:themeColor="text1"/>
                <w:szCs w:val="24"/>
              </w:rPr>
              <w:t>:</w:t>
            </w:r>
          </w:p>
        </w:tc>
        <w:tc>
          <w:tcPr>
            <w:tcW w:w="2976" w:type="dxa"/>
            <w:gridSpan w:val="5"/>
            <w:tcBorders>
              <w:left w:val="nil"/>
              <w:bottom w:val="single" w:sz="4" w:space="0" w:color="auto"/>
            </w:tcBorders>
            <w:shd w:val="clear" w:color="auto" w:fill="auto"/>
          </w:tcPr>
          <w:p w14:paraId="4778FA9A" w14:textId="209EDCCB" w:rsidR="00C3097E" w:rsidRPr="00591F40" w:rsidRDefault="00C3097E" w:rsidP="001B2D56">
            <w:pPr>
              <w:rPr>
                <w:rFonts w:cs="Arial"/>
                <w:color w:val="000000" w:themeColor="text1"/>
                <w:szCs w:val="24"/>
              </w:rPr>
            </w:pPr>
          </w:p>
        </w:tc>
      </w:tr>
      <w:tr w:rsidR="00C3097E" w14:paraId="7E27B3BA" w14:textId="77777777" w:rsidTr="003C010A">
        <w:tc>
          <w:tcPr>
            <w:tcW w:w="9350" w:type="dxa"/>
            <w:gridSpan w:val="10"/>
            <w:tcBorders>
              <w:top w:val="nil"/>
              <w:left w:val="nil"/>
              <w:bottom w:val="single" w:sz="4" w:space="0" w:color="auto"/>
              <w:right w:val="nil"/>
            </w:tcBorders>
            <w:shd w:val="clear" w:color="auto" w:fill="auto"/>
          </w:tcPr>
          <w:p w14:paraId="47435BDB" w14:textId="77777777" w:rsidR="00C3097E" w:rsidRPr="00591F40" w:rsidRDefault="00C3097E" w:rsidP="001B2D56">
            <w:pPr>
              <w:rPr>
                <w:rFonts w:cs="Arial"/>
                <w:color w:val="000000" w:themeColor="text1"/>
                <w:szCs w:val="24"/>
              </w:rPr>
            </w:pPr>
          </w:p>
        </w:tc>
      </w:tr>
      <w:tr w:rsidR="00C3097E" w:rsidRPr="00EF26BC" w14:paraId="0EDAF80F" w14:textId="77777777" w:rsidTr="003C010A">
        <w:tc>
          <w:tcPr>
            <w:tcW w:w="9350" w:type="dxa"/>
            <w:gridSpan w:val="10"/>
            <w:tcBorders>
              <w:left w:val="nil"/>
              <w:bottom w:val="nil"/>
              <w:right w:val="nil"/>
            </w:tcBorders>
            <w:shd w:val="clear" w:color="auto" w:fill="auto"/>
          </w:tcPr>
          <w:p w14:paraId="4C4BB13B" w14:textId="4AA3DEEE" w:rsidR="00C3097E" w:rsidRPr="00762D53" w:rsidRDefault="00762D53" w:rsidP="00C3097E">
            <w:pPr>
              <w:jc w:val="center"/>
              <w:rPr>
                <w:rFonts w:cs="Arial"/>
                <w:color w:val="000000" w:themeColor="text1"/>
                <w:szCs w:val="24"/>
                <w:lang w:val="fr-CA"/>
              </w:rPr>
            </w:pPr>
            <w:r w:rsidRPr="00762D53">
              <w:rPr>
                <w:rFonts w:cs="Arial"/>
                <w:color w:val="000000" w:themeColor="text1"/>
                <w:szCs w:val="24"/>
                <w:lang w:val="fr-CA"/>
              </w:rPr>
              <w:t>Nom de la société ou</w:t>
            </w:r>
            <w:r>
              <w:rPr>
                <w:rFonts w:cs="Arial"/>
                <w:color w:val="000000" w:themeColor="text1"/>
                <w:szCs w:val="24"/>
                <w:lang w:val="fr-CA"/>
              </w:rPr>
              <w:t xml:space="preserve"> de l’association (le cas échéant)</w:t>
            </w:r>
          </w:p>
        </w:tc>
      </w:tr>
      <w:tr w:rsidR="00D30EEF" w14:paraId="4DCD090A" w14:textId="77777777" w:rsidTr="001F7B47">
        <w:tc>
          <w:tcPr>
            <w:tcW w:w="2263" w:type="dxa"/>
            <w:gridSpan w:val="2"/>
            <w:tcBorders>
              <w:top w:val="nil"/>
              <w:left w:val="nil"/>
              <w:bottom w:val="nil"/>
              <w:right w:val="nil"/>
            </w:tcBorders>
            <w:shd w:val="clear" w:color="auto" w:fill="auto"/>
          </w:tcPr>
          <w:p w14:paraId="4CEF3064" w14:textId="3E9D2AF5" w:rsidR="00EF2843" w:rsidRDefault="00762D53" w:rsidP="00EF2843">
            <w:pPr>
              <w:rPr>
                <w:rFonts w:cs="Arial"/>
                <w:color w:val="000000" w:themeColor="text1"/>
                <w:szCs w:val="24"/>
              </w:rPr>
            </w:pPr>
            <w:r>
              <w:rPr>
                <w:rFonts w:cs="Arial"/>
                <w:color w:val="000000" w:themeColor="text1"/>
                <w:szCs w:val="24"/>
              </w:rPr>
              <w:t>N</w:t>
            </w:r>
            <w:r>
              <w:rPr>
                <w:rFonts w:cs="Arial"/>
                <w:color w:val="000000" w:themeColor="text1"/>
                <w:szCs w:val="24"/>
                <w:vertAlign w:val="superscript"/>
              </w:rPr>
              <w:t>O</w:t>
            </w:r>
            <w:r w:rsidR="001F7B47">
              <w:rPr>
                <w:rFonts w:cs="Arial"/>
                <w:color w:val="000000" w:themeColor="text1"/>
                <w:szCs w:val="24"/>
              </w:rPr>
              <w:t xml:space="preserve"> de téléphone</w:t>
            </w:r>
            <w:r w:rsidR="00EF2843">
              <w:rPr>
                <w:rFonts w:cs="Arial"/>
                <w:color w:val="000000" w:themeColor="text1"/>
                <w:szCs w:val="24"/>
              </w:rPr>
              <w:t>:</w:t>
            </w:r>
          </w:p>
        </w:tc>
        <w:tc>
          <w:tcPr>
            <w:tcW w:w="2405" w:type="dxa"/>
            <w:gridSpan w:val="2"/>
            <w:tcBorders>
              <w:top w:val="nil"/>
              <w:left w:val="nil"/>
              <w:bottom w:val="nil"/>
              <w:right w:val="nil"/>
            </w:tcBorders>
            <w:shd w:val="clear" w:color="auto" w:fill="auto"/>
          </w:tcPr>
          <w:p w14:paraId="0F205635" w14:textId="77777777" w:rsidR="00EF2843" w:rsidRDefault="00EF2843" w:rsidP="00EF2843">
            <w:pPr>
              <w:rPr>
                <w:rFonts w:cs="Arial"/>
                <w:color w:val="000000" w:themeColor="text1"/>
                <w:szCs w:val="24"/>
              </w:rPr>
            </w:pPr>
          </w:p>
        </w:tc>
        <w:tc>
          <w:tcPr>
            <w:tcW w:w="2130" w:type="dxa"/>
            <w:gridSpan w:val="4"/>
            <w:tcBorders>
              <w:top w:val="nil"/>
              <w:left w:val="nil"/>
              <w:bottom w:val="nil"/>
              <w:right w:val="nil"/>
            </w:tcBorders>
            <w:shd w:val="clear" w:color="auto" w:fill="auto"/>
          </w:tcPr>
          <w:p w14:paraId="6697D59D" w14:textId="1E5EC2AE" w:rsidR="00EF2843" w:rsidRDefault="001F7B47" w:rsidP="00EF2843">
            <w:pPr>
              <w:rPr>
                <w:rFonts w:cs="Arial"/>
                <w:color w:val="000000" w:themeColor="text1"/>
                <w:szCs w:val="24"/>
              </w:rPr>
            </w:pPr>
            <w:r>
              <w:rPr>
                <w:rFonts w:cs="Arial"/>
                <w:color w:val="000000" w:themeColor="text1"/>
                <w:szCs w:val="24"/>
              </w:rPr>
              <w:t>Autre n</w:t>
            </w:r>
            <w:r>
              <w:rPr>
                <w:rFonts w:cs="Arial"/>
                <w:color w:val="000000" w:themeColor="text1"/>
                <w:szCs w:val="24"/>
                <w:vertAlign w:val="superscript"/>
              </w:rPr>
              <w:t>O</w:t>
            </w:r>
            <w:r>
              <w:rPr>
                <w:rFonts w:cs="Arial"/>
                <w:color w:val="000000" w:themeColor="text1"/>
                <w:szCs w:val="24"/>
              </w:rPr>
              <w:t xml:space="preserve"> de télephone</w:t>
            </w:r>
            <w:r w:rsidR="00EF2843">
              <w:rPr>
                <w:rFonts w:cs="Arial"/>
                <w:color w:val="000000" w:themeColor="text1"/>
                <w:szCs w:val="24"/>
              </w:rPr>
              <w:t>:</w:t>
            </w:r>
          </w:p>
        </w:tc>
        <w:tc>
          <w:tcPr>
            <w:tcW w:w="2552" w:type="dxa"/>
            <w:gridSpan w:val="2"/>
            <w:tcBorders>
              <w:top w:val="nil"/>
              <w:left w:val="nil"/>
              <w:bottom w:val="nil"/>
              <w:right w:val="nil"/>
            </w:tcBorders>
            <w:shd w:val="clear" w:color="auto" w:fill="auto"/>
          </w:tcPr>
          <w:p w14:paraId="6A580537" w14:textId="492C8B77" w:rsidR="00EF2843" w:rsidRDefault="00EF2843" w:rsidP="00EF2843">
            <w:pPr>
              <w:rPr>
                <w:rFonts w:cs="Arial"/>
                <w:color w:val="000000" w:themeColor="text1"/>
                <w:szCs w:val="24"/>
              </w:rPr>
            </w:pPr>
          </w:p>
        </w:tc>
      </w:tr>
      <w:tr w:rsidR="00463E34" w14:paraId="5E2D47BA" w14:textId="77777777" w:rsidTr="001F7B47">
        <w:tc>
          <w:tcPr>
            <w:tcW w:w="2263" w:type="dxa"/>
            <w:gridSpan w:val="2"/>
            <w:tcBorders>
              <w:top w:val="nil"/>
              <w:left w:val="nil"/>
              <w:bottom w:val="nil"/>
              <w:right w:val="nil"/>
            </w:tcBorders>
            <w:shd w:val="clear" w:color="auto" w:fill="auto"/>
          </w:tcPr>
          <w:p w14:paraId="30E97D83" w14:textId="6B18F538" w:rsidR="00463E34" w:rsidRDefault="001F7B47" w:rsidP="00463E34">
            <w:pPr>
              <w:rPr>
                <w:rFonts w:cs="Arial"/>
                <w:color w:val="000000" w:themeColor="text1"/>
                <w:szCs w:val="24"/>
              </w:rPr>
            </w:pPr>
            <w:r>
              <w:rPr>
                <w:rFonts w:cs="Arial"/>
                <w:color w:val="000000" w:themeColor="text1"/>
                <w:szCs w:val="24"/>
              </w:rPr>
              <w:t>Courriel</w:t>
            </w:r>
            <w:r w:rsidR="00463E34">
              <w:rPr>
                <w:rFonts w:cs="Arial"/>
                <w:color w:val="000000" w:themeColor="text1"/>
                <w:szCs w:val="24"/>
              </w:rPr>
              <w:t>:</w:t>
            </w:r>
          </w:p>
        </w:tc>
        <w:tc>
          <w:tcPr>
            <w:tcW w:w="7087" w:type="dxa"/>
            <w:gridSpan w:val="8"/>
            <w:tcBorders>
              <w:top w:val="nil"/>
              <w:left w:val="nil"/>
              <w:bottom w:val="single" w:sz="4" w:space="0" w:color="auto"/>
              <w:right w:val="nil"/>
            </w:tcBorders>
            <w:shd w:val="clear" w:color="auto" w:fill="auto"/>
          </w:tcPr>
          <w:p w14:paraId="415E6AA0" w14:textId="11D1990F" w:rsidR="00463E34" w:rsidRDefault="00463E34" w:rsidP="00463E34">
            <w:pPr>
              <w:rPr>
                <w:rFonts w:cs="Arial"/>
                <w:color w:val="000000" w:themeColor="text1"/>
                <w:szCs w:val="24"/>
              </w:rPr>
            </w:pPr>
          </w:p>
        </w:tc>
      </w:tr>
      <w:tr w:rsidR="00463E34" w14:paraId="68FCBF39" w14:textId="77777777" w:rsidTr="001F7B47">
        <w:tc>
          <w:tcPr>
            <w:tcW w:w="2263" w:type="dxa"/>
            <w:gridSpan w:val="2"/>
            <w:tcBorders>
              <w:top w:val="nil"/>
              <w:left w:val="nil"/>
              <w:bottom w:val="nil"/>
              <w:right w:val="nil"/>
            </w:tcBorders>
            <w:shd w:val="clear" w:color="auto" w:fill="auto"/>
          </w:tcPr>
          <w:p w14:paraId="7E76DE3E" w14:textId="46D25114" w:rsidR="00463E34" w:rsidRDefault="001F7B47" w:rsidP="00463E34">
            <w:pPr>
              <w:rPr>
                <w:rFonts w:cs="Arial"/>
                <w:color w:val="000000" w:themeColor="text1"/>
                <w:szCs w:val="24"/>
              </w:rPr>
            </w:pPr>
            <w:r>
              <w:rPr>
                <w:rFonts w:cs="Arial"/>
                <w:color w:val="000000" w:themeColor="text1"/>
                <w:szCs w:val="24"/>
              </w:rPr>
              <w:t>Addresse postale</w:t>
            </w:r>
            <w:r w:rsidR="00463E34">
              <w:rPr>
                <w:rFonts w:cs="Arial"/>
                <w:color w:val="000000" w:themeColor="text1"/>
                <w:szCs w:val="24"/>
              </w:rPr>
              <w:t>:</w:t>
            </w:r>
          </w:p>
        </w:tc>
        <w:tc>
          <w:tcPr>
            <w:tcW w:w="7087" w:type="dxa"/>
            <w:gridSpan w:val="8"/>
            <w:tcBorders>
              <w:top w:val="single" w:sz="4" w:space="0" w:color="auto"/>
              <w:left w:val="nil"/>
              <w:bottom w:val="single" w:sz="4" w:space="0" w:color="auto"/>
              <w:right w:val="nil"/>
            </w:tcBorders>
            <w:shd w:val="clear" w:color="auto" w:fill="auto"/>
          </w:tcPr>
          <w:p w14:paraId="3BF2B454" w14:textId="4D6D8AE9" w:rsidR="00463E34" w:rsidRDefault="00463E34" w:rsidP="00463E34">
            <w:pPr>
              <w:rPr>
                <w:rFonts w:cs="Arial"/>
                <w:color w:val="000000" w:themeColor="text1"/>
                <w:szCs w:val="24"/>
              </w:rPr>
            </w:pPr>
          </w:p>
        </w:tc>
      </w:tr>
      <w:tr w:rsidR="00463E34" w14:paraId="65724888" w14:textId="77777777" w:rsidTr="003C010A">
        <w:tc>
          <w:tcPr>
            <w:tcW w:w="6509" w:type="dxa"/>
            <w:gridSpan w:val="6"/>
            <w:tcBorders>
              <w:top w:val="nil"/>
              <w:left w:val="nil"/>
              <w:bottom w:val="nil"/>
              <w:right w:val="nil"/>
            </w:tcBorders>
            <w:shd w:val="clear" w:color="auto" w:fill="auto"/>
          </w:tcPr>
          <w:p w14:paraId="3A2B3597" w14:textId="373A3568" w:rsidR="00463E34" w:rsidRDefault="001F7B47" w:rsidP="00463E34">
            <w:pPr>
              <w:jc w:val="center"/>
              <w:rPr>
                <w:rFonts w:cs="Arial"/>
                <w:color w:val="000000" w:themeColor="text1"/>
                <w:szCs w:val="24"/>
              </w:rPr>
            </w:pPr>
            <w:r>
              <w:rPr>
                <w:rFonts w:cs="Arial"/>
                <w:color w:val="000000" w:themeColor="text1"/>
                <w:szCs w:val="24"/>
              </w:rPr>
              <w:t>Rue</w:t>
            </w:r>
          </w:p>
        </w:tc>
        <w:tc>
          <w:tcPr>
            <w:tcW w:w="1551" w:type="dxa"/>
            <w:gridSpan w:val="3"/>
            <w:tcBorders>
              <w:top w:val="nil"/>
              <w:left w:val="nil"/>
              <w:bottom w:val="nil"/>
              <w:right w:val="nil"/>
            </w:tcBorders>
            <w:shd w:val="clear" w:color="auto" w:fill="auto"/>
          </w:tcPr>
          <w:p w14:paraId="642E25C1" w14:textId="07A804F6" w:rsidR="00463E34" w:rsidRDefault="001F7B47" w:rsidP="00463E34">
            <w:pPr>
              <w:rPr>
                <w:rFonts w:cs="Arial"/>
                <w:color w:val="000000" w:themeColor="text1"/>
                <w:szCs w:val="24"/>
              </w:rPr>
            </w:pPr>
            <w:r>
              <w:rPr>
                <w:rFonts w:cs="Arial"/>
                <w:color w:val="000000" w:themeColor="text1"/>
                <w:szCs w:val="24"/>
              </w:rPr>
              <w:t>Appart.</w:t>
            </w:r>
          </w:p>
        </w:tc>
        <w:tc>
          <w:tcPr>
            <w:tcW w:w="1290" w:type="dxa"/>
            <w:tcBorders>
              <w:top w:val="nil"/>
              <w:left w:val="nil"/>
              <w:bottom w:val="nil"/>
              <w:right w:val="nil"/>
            </w:tcBorders>
            <w:shd w:val="clear" w:color="auto" w:fill="auto"/>
          </w:tcPr>
          <w:p w14:paraId="1031E6DC" w14:textId="71AFE810" w:rsidR="00463E34" w:rsidRDefault="001F7B47" w:rsidP="00463E34">
            <w:pPr>
              <w:rPr>
                <w:rFonts w:cs="Arial"/>
                <w:color w:val="000000" w:themeColor="text1"/>
                <w:szCs w:val="24"/>
              </w:rPr>
            </w:pPr>
            <w:r>
              <w:rPr>
                <w:rFonts w:cs="Arial"/>
                <w:color w:val="000000" w:themeColor="text1"/>
                <w:szCs w:val="24"/>
              </w:rPr>
              <w:t>Ville</w:t>
            </w:r>
          </w:p>
        </w:tc>
      </w:tr>
      <w:tr w:rsidR="00463E34" w14:paraId="0EC165E7" w14:textId="77777777" w:rsidTr="003C010A">
        <w:tc>
          <w:tcPr>
            <w:tcW w:w="9350" w:type="dxa"/>
            <w:gridSpan w:val="10"/>
            <w:tcBorders>
              <w:top w:val="nil"/>
              <w:left w:val="nil"/>
              <w:bottom w:val="single" w:sz="4" w:space="0" w:color="auto"/>
              <w:right w:val="nil"/>
            </w:tcBorders>
            <w:shd w:val="clear" w:color="auto" w:fill="auto"/>
          </w:tcPr>
          <w:p w14:paraId="2EE127D2" w14:textId="723460F0" w:rsidR="00463E34" w:rsidRDefault="00463E34" w:rsidP="00463E34">
            <w:pPr>
              <w:rPr>
                <w:rFonts w:cs="Arial"/>
                <w:color w:val="000000" w:themeColor="text1"/>
                <w:szCs w:val="24"/>
              </w:rPr>
            </w:pPr>
          </w:p>
        </w:tc>
      </w:tr>
      <w:tr w:rsidR="00153790" w14:paraId="55AD895F" w14:textId="77777777" w:rsidTr="001F7B47">
        <w:tc>
          <w:tcPr>
            <w:tcW w:w="3109" w:type="dxa"/>
            <w:gridSpan w:val="3"/>
            <w:tcBorders>
              <w:top w:val="single" w:sz="4" w:space="0" w:color="auto"/>
              <w:left w:val="nil"/>
              <w:bottom w:val="nil"/>
              <w:right w:val="nil"/>
            </w:tcBorders>
            <w:shd w:val="clear" w:color="auto" w:fill="auto"/>
          </w:tcPr>
          <w:p w14:paraId="03A02EAF" w14:textId="4290F4F7" w:rsidR="00153790" w:rsidRDefault="001F7B47" w:rsidP="00463E34">
            <w:pPr>
              <w:rPr>
                <w:rFonts w:cs="Arial"/>
                <w:color w:val="000000" w:themeColor="text1"/>
                <w:szCs w:val="24"/>
              </w:rPr>
            </w:pPr>
            <w:r>
              <w:rPr>
                <w:rFonts w:cs="Arial"/>
                <w:color w:val="000000" w:themeColor="text1"/>
                <w:szCs w:val="24"/>
              </w:rPr>
              <w:t>Province</w:t>
            </w:r>
          </w:p>
        </w:tc>
        <w:tc>
          <w:tcPr>
            <w:tcW w:w="3407" w:type="dxa"/>
            <w:gridSpan w:val="4"/>
            <w:tcBorders>
              <w:top w:val="single" w:sz="4" w:space="0" w:color="auto"/>
              <w:left w:val="nil"/>
              <w:bottom w:val="nil"/>
              <w:right w:val="nil"/>
            </w:tcBorders>
            <w:shd w:val="clear" w:color="auto" w:fill="auto"/>
          </w:tcPr>
          <w:p w14:paraId="332B94F7" w14:textId="49839355" w:rsidR="00153790" w:rsidRPr="001F7B47" w:rsidRDefault="001F7B47" w:rsidP="00463E34">
            <w:pPr>
              <w:rPr>
                <w:rFonts w:cs="Arial"/>
                <w:color w:val="000000" w:themeColor="text1"/>
                <w:szCs w:val="24"/>
                <w:lang w:val="fr-CA"/>
              </w:rPr>
            </w:pPr>
            <w:r w:rsidRPr="001F7B47">
              <w:rPr>
                <w:rFonts w:cs="Arial"/>
                <w:color w:val="000000" w:themeColor="text1"/>
                <w:szCs w:val="24"/>
                <w:lang w:val="fr-CA"/>
              </w:rPr>
              <w:t>Pays (si autre qu</w:t>
            </w:r>
            <w:r>
              <w:rPr>
                <w:rFonts w:cs="Arial"/>
                <w:color w:val="000000" w:themeColor="text1"/>
                <w:szCs w:val="24"/>
                <w:lang w:val="fr-CA"/>
              </w:rPr>
              <w:t>e le Canada)</w:t>
            </w:r>
          </w:p>
        </w:tc>
        <w:tc>
          <w:tcPr>
            <w:tcW w:w="2834" w:type="dxa"/>
            <w:gridSpan w:val="3"/>
            <w:tcBorders>
              <w:top w:val="single" w:sz="4" w:space="0" w:color="auto"/>
              <w:left w:val="nil"/>
              <w:bottom w:val="nil"/>
              <w:right w:val="nil"/>
            </w:tcBorders>
            <w:shd w:val="clear" w:color="auto" w:fill="auto"/>
          </w:tcPr>
          <w:p w14:paraId="57B8554F" w14:textId="1323AB78" w:rsidR="00153790" w:rsidRDefault="001F7B47" w:rsidP="00463E34">
            <w:pPr>
              <w:rPr>
                <w:rFonts w:cs="Arial"/>
                <w:color w:val="000000" w:themeColor="text1"/>
                <w:szCs w:val="24"/>
              </w:rPr>
            </w:pPr>
            <w:r>
              <w:rPr>
                <w:rFonts w:cs="Arial"/>
                <w:color w:val="000000" w:themeColor="text1"/>
                <w:szCs w:val="24"/>
              </w:rPr>
              <w:t>Code postal</w:t>
            </w:r>
          </w:p>
        </w:tc>
      </w:tr>
    </w:tbl>
    <w:p w14:paraId="3A715ADC" w14:textId="1C32864C" w:rsidR="00D30EEF" w:rsidRDefault="00D30EEF"/>
    <w:p w14:paraId="5956D1D2" w14:textId="72BC58AD" w:rsidR="001F7B47" w:rsidRDefault="001F7B47"/>
    <w:p w14:paraId="3EA2DA8F" w14:textId="08A78794" w:rsidR="001F7B47" w:rsidRDefault="001F7B47"/>
    <w:p w14:paraId="1E08F443" w14:textId="588F6A5B" w:rsidR="001F7B47" w:rsidRDefault="001F7B47"/>
    <w:p w14:paraId="10F011DC" w14:textId="77777777" w:rsidR="001F7B47" w:rsidRDefault="001F7B47"/>
    <w:tbl>
      <w:tblPr>
        <w:tblStyle w:val="TableGrid"/>
        <w:tblW w:w="0" w:type="auto"/>
        <w:tblLook w:val="04A0" w:firstRow="1" w:lastRow="0" w:firstColumn="1" w:lastColumn="0" w:noHBand="0" w:noVBand="1"/>
      </w:tblPr>
      <w:tblGrid>
        <w:gridCol w:w="1691"/>
        <w:gridCol w:w="330"/>
        <w:gridCol w:w="237"/>
        <w:gridCol w:w="95"/>
        <w:gridCol w:w="333"/>
        <w:gridCol w:w="333"/>
        <w:gridCol w:w="332"/>
        <w:gridCol w:w="322"/>
        <w:gridCol w:w="344"/>
        <w:gridCol w:w="333"/>
        <w:gridCol w:w="318"/>
        <w:gridCol w:w="15"/>
        <w:gridCol w:w="332"/>
        <w:gridCol w:w="333"/>
        <w:gridCol w:w="333"/>
        <w:gridCol w:w="333"/>
        <w:gridCol w:w="332"/>
        <w:gridCol w:w="333"/>
        <w:gridCol w:w="119"/>
        <w:gridCol w:w="214"/>
        <w:gridCol w:w="333"/>
        <w:gridCol w:w="333"/>
        <w:gridCol w:w="332"/>
        <w:gridCol w:w="333"/>
        <w:gridCol w:w="333"/>
        <w:gridCol w:w="333"/>
        <w:gridCol w:w="341"/>
      </w:tblGrid>
      <w:tr w:rsidR="00467608" w:rsidRPr="00EF26BC" w14:paraId="33A83CE9" w14:textId="77777777" w:rsidTr="003C010A">
        <w:tc>
          <w:tcPr>
            <w:tcW w:w="9350" w:type="dxa"/>
            <w:gridSpan w:val="27"/>
            <w:tcBorders>
              <w:bottom w:val="nil"/>
            </w:tcBorders>
            <w:shd w:val="clear" w:color="auto" w:fill="000000" w:themeFill="text1"/>
          </w:tcPr>
          <w:p w14:paraId="3D670143" w14:textId="37063764" w:rsidR="00467608" w:rsidRPr="005708D1" w:rsidRDefault="001F7B47" w:rsidP="005708D1">
            <w:pPr>
              <w:tabs>
                <w:tab w:val="left" w:pos="9727"/>
              </w:tabs>
              <w:spacing w:before="71"/>
              <w:ind w:left="118"/>
              <w:rPr>
                <w:rFonts w:eastAsia="Arial" w:cs="Arial"/>
                <w:szCs w:val="24"/>
                <w:lang w:val="fr-CA"/>
              </w:rPr>
            </w:pPr>
            <w:r w:rsidRPr="005708D1">
              <w:rPr>
                <w:rFonts w:cs="Arial"/>
                <w:color w:val="FFFFFF" w:themeColor="background1"/>
                <w:szCs w:val="24"/>
                <w:lang w:val="fr-CA"/>
              </w:rPr>
              <w:lastRenderedPageBreak/>
              <w:t xml:space="preserve">Partie 2: Renseignements sur </w:t>
            </w:r>
            <w:r w:rsidR="005708D1">
              <w:rPr>
                <w:rFonts w:eastAsia="Arial" w:cs="Arial"/>
                <w:color w:val="FFFFFF"/>
                <w:szCs w:val="24"/>
                <w:shd w:val="clear" w:color="auto" w:fill="000000"/>
                <w:lang w:val="fr-CA"/>
              </w:rPr>
              <w:t>l’appel/la</w:t>
            </w:r>
            <w:r w:rsidR="005708D1">
              <w:rPr>
                <w:rFonts w:eastAsia="Arial" w:cs="Arial"/>
                <w:color w:val="FFFFFF"/>
                <w:spacing w:val="-14"/>
                <w:szCs w:val="24"/>
                <w:shd w:val="clear" w:color="auto" w:fill="000000"/>
                <w:lang w:val="fr-CA"/>
              </w:rPr>
              <w:t xml:space="preserve"> </w:t>
            </w:r>
            <w:r w:rsidR="005708D1">
              <w:rPr>
                <w:rFonts w:eastAsia="Arial" w:cs="Arial"/>
                <w:color w:val="FFFFFF"/>
                <w:szCs w:val="24"/>
                <w:shd w:val="clear" w:color="auto" w:fill="000000"/>
                <w:lang w:val="fr-CA"/>
              </w:rPr>
              <w:t xml:space="preserve">demande </w:t>
            </w:r>
          </w:p>
        </w:tc>
      </w:tr>
      <w:tr w:rsidR="003C010A" w14:paraId="5091F6FD" w14:textId="77777777" w:rsidTr="003C010A">
        <w:tc>
          <w:tcPr>
            <w:tcW w:w="1691" w:type="dxa"/>
            <w:tcBorders>
              <w:top w:val="nil"/>
              <w:left w:val="nil"/>
              <w:bottom w:val="nil"/>
              <w:right w:val="single" w:sz="4" w:space="0" w:color="auto"/>
            </w:tcBorders>
            <w:shd w:val="clear" w:color="auto" w:fill="auto"/>
            <w:vAlign w:val="center"/>
          </w:tcPr>
          <w:p w14:paraId="421DF002" w14:textId="38C0BE91" w:rsidR="00EA29F8" w:rsidRPr="00BC6703" w:rsidRDefault="005708D1" w:rsidP="00B06818">
            <w:pPr>
              <w:rPr>
                <w:rFonts w:cs="Arial"/>
                <w:color w:val="000000" w:themeColor="text1"/>
                <w:szCs w:val="24"/>
              </w:rPr>
            </w:pPr>
            <w:r>
              <w:rPr>
                <w:rFonts w:cs="Arial"/>
                <w:color w:val="000000" w:themeColor="text1"/>
                <w:szCs w:val="24"/>
              </w:rPr>
              <w:t>N</w:t>
            </w:r>
            <w:r>
              <w:rPr>
                <w:rFonts w:cs="Arial"/>
                <w:color w:val="000000" w:themeColor="text1"/>
                <w:szCs w:val="24"/>
                <w:vertAlign w:val="superscript"/>
              </w:rPr>
              <w:t xml:space="preserve">O </w:t>
            </w:r>
            <w:r>
              <w:rPr>
                <w:rFonts w:cs="Arial"/>
                <w:color w:val="000000" w:themeColor="text1"/>
                <w:szCs w:val="24"/>
              </w:rPr>
              <w:t>de rôle</w:t>
            </w:r>
            <w:r w:rsidR="00EA29F8">
              <w:rPr>
                <w:rFonts w:cs="Arial"/>
                <w:color w:val="000000" w:themeColor="text1"/>
                <w:szCs w:val="24"/>
              </w:rPr>
              <w:t>:</w:t>
            </w:r>
          </w:p>
        </w:tc>
        <w:tc>
          <w:tcPr>
            <w:tcW w:w="330" w:type="dxa"/>
            <w:tcBorders>
              <w:top w:val="single" w:sz="4" w:space="0" w:color="auto"/>
              <w:left w:val="single" w:sz="4" w:space="0" w:color="auto"/>
              <w:bottom w:val="single" w:sz="4" w:space="0" w:color="auto"/>
              <w:right w:val="single" w:sz="4" w:space="0" w:color="auto"/>
            </w:tcBorders>
            <w:shd w:val="clear" w:color="auto" w:fill="auto"/>
            <w:vAlign w:val="center"/>
          </w:tcPr>
          <w:p w14:paraId="7095417B" w14:textId="77777777" w:rsidR="00EA29F8" w:rsidRPr="00BC6703" w:rsidRDefault="00EA29F8" w:rsidP="002F73A3">
            <w:pPr>
              <w:jc w:val="center"/>
              <w:rPr>
                <w:rFonts w:cs="Arial"/>
                <w:color w:val="000000" w:themeColor="text1"/>
                <w:szCs w:val="24"/>
              </w:rPr>
            </w:pPr>
          </w:p>
        </w:tc>
        <w:tc>
          <w:tcPr>
            <w:tcW w:w="3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FDF2A3" w14:textId="77777777" w:rsidR="00EA29F8" w:rsidRPr="00BC6703" w:rsidRDefault="00EA29F8" w:rsidP="002F73A3">
            <w:pPr>
              <w:jc w:val="center"/>
              <w:rPr>
                <w:rFonts w:cs="Arial"/>
                <w:color w:val="000000" w:themeColor="text1"/>
                <w:szCs w:val="24"/>
              </w:rPr>
            </w:pPr>
          </w:p>
        </w:tc>
        <w:tc>
          <w:tcPr>
            <w:tcW w:w="333" w:type="dxa"/>
            <w:tcBorders>
              <w:top w:val="single" w:sz="4" w:space="0" w:color="auto"/>
              <w:left w:val="single" w:sz="4" w:space="0" w:color="auto"/>
              <w:bottom w:val="single" w:sz="4" w:space="0" w:color="auto"/>
              <w:right w:val="single" w:sz="4" w:space="0" w:color="auto"/>
            </w:tcBorders>
            <w:shd w:val="clear" w:color="auto" w:fill="auto"/>
            <w:vAlign w:val="center"/>
          </w:tcPr>
          <w:p w14:paraId="315220DF" w14:textId="77777777" w:rsidR="00EA29F8" w:rsidRPr="00BC6703" w:rsidRDefault="00EA29F8" w:rsidP="002F73A3">
            <w:pPr>
              <w:jc w:val="center"/>
              <w:rPr>
                <w:rFonts w:cs="Arial"/>
                <w:color w:val="000000" w:themeColor="text1"/>
                <w:szCs w:val="24"/>
              </w:rPr>
            </w:pPr>
          </w:p>
        </w:tc>
        <w:tc>
          <w:tcPr>
            <w:tcW w:w="333" w:type="dxa"/>
            <w:tcBorders>
              <w:top w:val="single" w:sz="4" w:space="0" w:color="auto"/>
              <w:left w:val="single" w:sz="4" w:space="0" w:color="auto"/>
              <w:bottom w:val="single" w:sz="4" w:space="0" w:color="auto"/>
              <w:right w:val="single" w:sz="4" w:space="0" w:color="auto"/>
            </w:tcBorders>
            <w:shd w:val="clear" w:color="auto" w:fill="auto"/>
            <w:vAlign w:val="center"/>
          </w:tcPr>
          <w:p w14:paraId="36C3D3B1" w14:textId="77777777" w:rsidR="00EA29F8" w:rsidRPr="00BC6703" w:rsidRDefault="00EA29F8" w:rsidP="002F73A3">
            <w:pPr>
              <w:jc w:val="center"/>
              <w:rPr>
                <w:rFonts w:cs="Arial"/>
                <w:color w:val="000000" w:themeColor="text1"/>
                <w:szCs w:val="24"/>
              </w:rPr>
            </w:pPr>
          </w:p>
        </w:tc>
        <w:tc>
          <w:tcPr>
            <w:tcW w:w="332" w:type="dxa"/>
            <w:tcBorders>
              <w:top w:val="nil"/>
              <w:left w:val="single" w:sz="4" w:space="0" w:color="auto"/>
              <w:bottom w:val="nil"/>
              <w:right w:val="single" w:sz="4" w:space="0" w:color="auto"/>
            </w:tcBorders>
            <w:shd w:val="clear" w:color="auto" w:fill="auto"/>
            <w:vAlign w:val="center"/>
          </w:tcPr>
          <w:p w14:paraId="119D0E7C" w14:textId="3BE22945" w:rsidR="00EA29F8" w:rsidRPr="00BC6703" w:rsidRDefault="00EA29F8" w:rsidP="002F73A3">
            <w:pPr>
              <w:jc w:val="center"/>
              <w:rPr>
                <w:rFonts w:cs="Arial"/>
                <w:color w:val="000000" w:themeColor="text1"/>
                <w:szCs w:val="24"/>
              </w:rPr>
            </w:pPr>
            <w:r>
              <w:rPr>
                <w:rFonts w:cs="Arial"/>
                <w:color w:val="000000" w:themeColor="text1"/>
                <w:szCs w:val="24"/>
              </w:rPr>
              <w:t>-</w:t>
            </w: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14:paraId="51417513" w14:textId="77777777" w:rsidR="00EA29F8" w:rsidRPr="00BC6703" w:rsidRDefault="00EA29F8" w:rsidP="002F73A3">
            <w:pPr>
              <w:jc w:val="center"/>
              <w:rPr>
                <w:rFonts w:cs="Arial"/>
                <w:color w:val="000000" w:themeColor="text1"/>
                <w:szCs w:val="24"/>
              </w:rPr>
            </w:pPr>
          </w:p>
        </w:tc>
        <w:tc>
          <w:tcPr>
            <w:tcW w:w="344" w:type="dxa"/>
            <w:tcBorders>
              <w:top w:val="single" w:sz="4" w:space="0" w:color="auto"/>
              <w:left w:val="single" w:sz="4" w:space="0" w:color="auto"/>
              <w:bottom w:val="single" w:sz="4" w:space="0" w:color="auto"/>
              <w:right w:val="single" w:sz="4" w:space="0" w:color="auto"/>
            </w:tcBorders>
            <w:shd w:val="clear" w:color="auto" w:fill="auto"/>
            <w:vAlign w:val="center"/>
          </w:tcPr>
          <w:p w14:paraId="5735456C" w14:textId="77777777" w:rsidR="00EA29F8" w:rsidRPr="00BC6703" w:rsidRDefault="00EA29F8" w:rsidP="002F73A3">
            <w:pPr>
              <w:jc w:val="center"/>
              <w:rPr>
                <w:rFonts w:cs="Arial"/>
                <w:color w:val="000000" w:themeColor="text1"/>
                <w:szCs w:val="24"/>
              </w:rPr>
            </w:pPr>
          </w:p>
        </w:tc>
        <w:tc>
          <w:tcPr>
            <w:tcW w:w="333" w:type="dxa"/>
            <w:tcBorders>
              <w:top w:val="single" w:sz="4" w:space="0" w:color="auto"/>
              <w:left w:val="single" w:sz="4" w:space="0" w:color="auto"/>
              <w:bottom w:val="single" w:sz="4" w:space="0" w:color="auto"/>
              <w:right w:val="single" w:sz="4" w:space="0" w:color="auto"/>
            </w:tcBorders>
            <w:shd w:val="clear" w:color="auto" w:fill="auto"/>
            <w:vAlign w:val="center"/>
          </w:tcPr>
          <w:p w14:paraId="31B5332D" w14:textId="77777777" w:rsidR="00EA29F8" w:rsidRPr="00BC6703" w:rsidRDefault="00EA29F8" w:rsidP="002F73A3">
            <w:pPr>
              <w:jc w:val="center"/>
              <w:rPr>
                <w:rFonts w:cs="Arial"/>
                <w:color w:val="000000" w:themeColor="text1"/>
                <w:szCs w:val="24"/>
              </w:rPr>
            </w:pPr>
          </w:p>
        </w:tc>
        <w:tc>
          <w:tcPr>
            <w:tcW w:w="333" w:type="dxa"/>
            <w:gridSpan w:val="2"/>
            <w:tcBorders>
              <w:top w:val="nil"/>
              <w:left w:val="single" w:sz="4" w:space="0" w:color="auto"/>
              <w:bottom w:val="nil"/>
              <w:right w:val="single" w:sz="4" w:space="0" w:color="auto"/>
            </w:tcBorders>
            <w:shd w:val="clear" w:color="auto" w:fill="auto"/>
            <w:vAlign w:val="center"/>
          </w:tcPr>
          <w:p w14:paraId="0F791141" w14:textId="6E5618E6" w:rsidR="00EA29F8" w:rsidRPr="00BC6703" w:rsidRDefault="00EA29F8" w:rsidP="002F73A3">
            <w:pPr>
              <w:jc w:val="center"/>
              <w:rPr>
                <w:rFonts w:cs="Arial"/>
                <w:color w:val="000000" w:themeColor="text1"/>
                <w:szCs w:val="24"/>
              </w:rPr>
            </w:pPr>
            <w:r>
              <w:rPr>
                <w:rFonts w:cs="Arial"/>
                <w:color w:val="000000" w:themeColor="text1"/>
                <w:szCs w:val="24"/>
              </w:rPr>
              <w:t>-</w:t>
            </w:r>
          </w:p>
        </w:tc>
        <w:tc>
          <w:tcPr>
            <w:tcW w:w="332" w:type="dxa"/>
            <w:tcBorders>
              <w:top w:val="single" w:sz="4" w:space="0" w:color="auto"/>
              <w:left w:val="single" w:sz="4" w:space="0" w:color="auto"/>
              <w:bottom w:val="single" w:sz="4" w:space="0" w:color="auto"/>
              <w:right w:val="single" w:sz="4" w:space="0" w:color="auto"/>
            </w:tcBorders>
            <w:shd w:val="clear" w:color="auto" w:fill="auto"/>
            <w:vAlign w:val="center"/>
          </w:tcPr>
          <w:p w14:paraId="32979E2A" w14:textId="77777777" w:rsidR="00EA29F8" w:rsidRPr="00BC6703" w:rsidRDefault="00EA29F8" w:rsidP="002F73A3">
            <w:pPr>
              <w:jc w:val="center"/>
              <w:rPr>
                <w:rFonts w:cs="Arial"/>
                <w:color w:val="000000" w:themeColor="text1"/>
                <w:szCs w:val="24"/>
              </w:rPr>
            </w:pPr>
          </w:p>
        </w:tc>
        <w:tc>
          <w:tcPr>
            <w:tcW w:w="333" w:type="dxa"/>
            <w:tcBorders>
              <w:top w:val="single" w:sz="4" w:space="0" w:color="auto"/>
              <w:left w:val="single" w:sz="4" w:space="0" w:color="auto"/>
              <w:bottom w:val="single" w:sz="4" w:space="0" w:color="auto"/>
              <w:right w:val="single" w:sz="4" w:space="0" w:color="auto"/>
            </w:tcBorders>
            <w:shd w:val="clear" w:color="auto" w:fill="auto"/>
            <w:vAlign w:val="center"/>
          </w:tcPr>
          <w:p w14:paraId="7D9B89E5" w14:textId="77777777" w:rsidR="00EA29F8" w:rsidRPr="00BC6703" w:rsidRDefault="00EA29F8" w:rsidP="002F73A3">
            <w:pPr>
              <w:jc w:val="center"/>
              <w:rPr>
                <w:rFonts w:cs="Arial"/>
                <w:color w:val="000000" w:themeColor="text1"/>
                <w:szCs w:val="24"/>
              </w:rPr>
            </w:pPr>
          </w:p>
        </w:tc>
        <w:tc>
          <w:tcPr>
            <w:tcW w:w="333" w:type="dxa"/>
            <w:tcBorders>
              <w:top w:val="single" w:sz="4" w:space="0" w:color="auto"/>
              <w:left w:val="single" w:sz="4" w:space="0" w:color="auto"/>
              <w:bottom w:val="single" w:sz="4" w:space="0" w:color="auto"/>
              <w:right w:val="single" w:sz="4" w:space="0" w:color="auto"/>
            </w:tcBorders>
            <w:shd w:val="clear" w:color="auto" w:fill="auto"/>
            <w:vAlign w:val="center"/>
          </w:tcPr>
          <w:p w14:paraId="530611D2" w14:textId="77777777" w:rsidR="00EA29F8" w:rsidRPr="00BC6703" w:rsidRDefault="00EA29F8" w:rsidP="002F73A3">
            <w:pPr>
              <w:jc w:val="center"/>
              <w:rPr>
                <w:rFonts w:cs="Arial"/>
                <w:color w:val="000000" w:themeColor="text1"/>
                <w:szCs w:val="24"/>
              </w:rPr>
            </w:pPr>
          </w:p>
        </w:tc>
        <w:tc>
          <w:tcPr>
            <w:tcW w:w="333" w:type="dxa"/>
            <w:tcBorders>
              <w:top w:val="nil"/>
              <w:left w:val="single" w:sz="4" w:space="0" w:color="auto"/>
              <w:bottom w:val="nil"/>
              <w:right w:val="single" w:sz="4" w:space="0" w:color="auto"/>
            </w:tcBorders>
            <w:shd w:val="clear" w:color="auto" w:fill="auto"/>
            <w:vAlign w:val="center"/>
          </w:tcPr>
          <w:p w14:paraId="2AE69A67" w14:textId="780631C7" w:rsidR="00EA29F8" w:rsidRPr="00BC6703" w:rsidRDefault="00EA29F8" w:rsidP="002F73A3">
            <w:pPr>
              <w:jc w:val="center"/>
              <w:rPr>
                <w:rFonts w:cs="Arial"/>
                <w:color w:val="000000" w:themeColor="text1"/>
                <w:szCs w:val="24"/>
              </w:rPr>
            </w:pPr>
            <w:r>
              <w:rPr>
                <w:rFonts w:cs="Arial"/>
                <w:color w:val="000000" w:themeColor="text1"/>
                <w:szCs w:val="24"/>
              </w:rPr>
              <w:t>-</w:t>
            </w:r>
          </w:p>
        </w:tc>
        <w:tc>
          <w:tcPr>
            <w:tcW w:w="332" w:type="dxa"/>
            <w:tcBorders>
              <w:top w:val="single" w:sz="4" w:space="0" w:color="auto"/>
              <w:left w:val="single" w:sz="4" w:space="0" w:color="auto"/>
              <w:bottom w:val="single" w:sz="4" w:space="0" w:color="auto"/>
              <w:right w:val="single" w:sz="4" w:space="0" w:color="auto"/>
            </w:tcBorders>
            <w:shd w:val="clear" w:color="auto" w:fill="auto"/>
            <w:vAlign w:val="center"/>
          </w:tcPr>
          <w:p w14:paraId="6BBE3795" w14:textId="77777777" w:rsidR="00EA29F8" w:rsidRPr="00BC6703" w:rsidRDefault="00EA29F8" w:rsidP="002F73A3">
            <w:pPr>
              <w:jc w:val="center"/>
              <w:rPr>
                <w:rFonts w:cs="Arial"/>
                <w:color w:val="000000" w:themeColor="text1"/>
                <w:szCs w:val="24"/>
              </w:rPr>
            </w:pPr>
          </w:p>
        </w:tc>
        <w:tc>
          <w:tcPr>
            <w:tcW w:w="333" w:type="dxa"/>
            <w:tcBorders>
              <w:top w:val="single" w:sz="4" w:space="0" w:color="auto"/>
              <w:left w:val="single" w:sz="4" w:space="0" w:color="auto"/>
              <w:bottom w:val="single" w:sz="4" w:space="0" w:color="auto"/>
              <w:right w:val="single" w:sz="4" w:space="0" w:color="auto"/>
            </w:tcBorders>
            <w:shd w:val="clear" w:color="auto" w:fill="auto"/>
            <w:vAlign w:val="center"/>
          </w:tcPr>
          <w:p w14:paraId="7B674AFB" w14:textId="77777777" w:rsidR="00EA29F8" w:rsidRPr="00BC6703" w:rsidRDefault="00EA29F8" w:rsidP="002F73A3">
            <w:pPr>
              <w:jc w:val="center"/>
              <w:rPr>
                <w:rFonts w:cs="Arial"/>
                <w:color w:val="000000" w:themeColor="text1"/>
                <w:szCs w:val="24"/>
              </w:rPr>
            </w:pPr>
          </w:p>
        </w:tc>
        <w:tc>
          <w:tcPr>
            <w:tcW w:w="3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B48920" w14:textId="77777777" w:rsidR="00EA29F8" w:rsidRPr="00BC6703" w:rsidRDefault="00EA29F8" w:rsidP="002F73A3">
            <w:pPr>
              <w:jc w:val="center"/>
              <w:rPr>
                <w:rFonts w:cs="Arial"/>
                <w:color w:val="000000" w:themeColor="text1"/>
                <w:szCs w:val="24"/>
              </w:rPr>
            </w:pPr>
          </w:p>
        </w:tc>
        <w:tc>
          <w:tcPr>
            <w:tcW w:w="333" w:type="dxa"/>
            <w:tcBorders>
              <w:top w:val="single" w:sz="4" w:space="0" w:color="auto"/>
              <w:left w:val="single" w:sz="4" w:space="0" w:color="auto"/>
              <w:bottom w:val="single" w:sz="4" w:space="0" w:color="auto"/>
              <w:right w:val="single" w:sz="4" w:space="0" w:color="auto"/>
            </w:tcBorders>
            <w:shd w:val="clear" w:color="auto" w:fill="auto"/>
            <w:vAlign w:val="center"/>
          </w:tcPr>
          <w:p w14:paraId="5CFD79E6" w14:textId="77777777" w:rsidR="00EA29F8" w:rsidRPr="00BC6703" w:rsidRDefault="00EA29F8" w:rsidP="002F73A3">
            <w:pPr>
              <w:jc w:val="center"/>
              <w:rPr>
                <w:rFonts w:cs="Arial"/>
                <w:color w:val="000000" w:themeColor="text1"/>
                <w:szCs w:val="24"/>
              </w:rPr>
            </w:pPr>
          </w:p>
        </w:tc>
        <w:tc>
          <w:tcPr>
            <w:tcW w:w="333" w:type="dxa"/>
            <w:tcBorders>
              <w:top w:val="single" w:sz="4" w:space="0" w:color="auto"/>
              <w:left w:val="single" w:sz="4" w:space="0" w:color="auto"/>
              <w:bottom w:val="single" w:sz="4" w:space="0" w:color="auto"/>
              <w:right w:val="single" w:sz="4" w:space="0" w:color="auto"/>
            </w:tcBorders>
            <w:shd w:val="clear" w:color="auto" w:fill="auto"/>
            <w:vAlign w:val="center"/>
          </w:tcPr>
          <w:p w14:paraId="033A4E44" w14:textId="3123310F" w:rsidR="00EA29F8" w:rsidRPr="00BC6703" w:rsidRDefault="00EA29F8" w:rsidP="002F73A3">
            <w:pPr>
              <w:jc w:val="center"/>
              <w:rPr>
                <w:rFonts w:cs="Arial"/>
                <w:color w:val="000000" w:themeColor="text1"/>
                <w:szCs w:val="24"/>
              </w:rPr>
            </w:pPr>
          </w:p>
        </w:tc>
        <w:tc>
          <w:tcPr>
            <w:tcW w:w="332" w:type="dxa"/>
            <w:tcBorders>
              <w:top w:val="nil"/>
              <w:left w:val="single" w:sz="4" w:space="0" w:color="auto"/>
              <w:bottom w:val="nil"/>
              <w:right w:val="single" w:sz="4" w:space="0" w:color="auto"/>
            </w:tcBorders>
            <w:shd w:val="clear" w:color="auto" w:fill="auto"/>
            <w:vAlign w:val="center"/>
          </w:tcPr>
          <w:p w14:paraId="6ED934C8" w14:textId="2E1DE384" w:rsidR="00EA29F8" w:rsidRPr="00BC6703" w:rsidRDefault="00EA29F8" w:rsidP="002F73A3">
            <w:pPr>
              <w:jc w:val="center"/>
              <w:rPr>
                <w:rFonts w:cs="Arial"/>
                <w:color w:val="000000" w:themeColor="text1"/>
                <w:szCs w:val="24"/>
              </w:rPr>
            </w:pPr>
            <w:r>
              <w:rPr>
                <w:rFonts w:cs="Arial"/>
                <w:color w:val="000000" w:themeColor="text1"/>
                <w:szCs w:val="24"/>
              </w:rPr>
              <w:t>-</w:t>
            </w:r>
          </w:p>
        </w:tc>
        <w:tc>
          <w:tcPr>
            <w:tcW w:w="333" w:type="dxa"/>
            <w:tcBorders>
              <w:top w:val="single" w:sz="4" w:space="0" w:color="auto"/>
              <w:left w:val="single" w:sz="4" w:space="0" w:color="auto"/>
              <w:bottom w:val="single" w:sz="4" w:space="0" w:color="auto"/>
              <w:right w:val="single" w:sz="4" w:space="0" w:color="auto"/>
            </w:tcBorders>
            <w:shd w:val="clear" w:color="auto" w:fill="auto"/>
            <w:vAlign w:val="center"/>
          </w:tcPr>
          <w:p w14:paraId="1DCAD1B3" w14:textId="77777777" w:rsidR="00EA29F8" w:rsidRPr="00BC6703" w:rsidRDefault="00EA29F8" w:rsidP="002F73A3">
            <w:pPr>
              <w:jc w:val="center"/>
              <w:rPr>
                <w:rFonts w:cs="Arial"/>
                <w:color w:val="000000" w:themeColor="text1"/>
                <w:szCs w:val="24"/>
              </w:rPr>
            </w:pPr>
          </w:p>
        </w:tc>
        <w:tc>
          <w:tcPr>
            <w:tcW w:w="333" w:type="dxa"/>
            <w:tcBorders>
              <w:top w:val="single" w:sz="4" w:space="0" w:color="auto"/>
              <w:left w:val="single" w:sz="4" w:space="0" w:color="auto"/>
              <w:bottom w:val="single" w:sz="4" w:space="0" w:color="auto"/>
              <w:right w:val="single" w:sz="4" w:space="0" w:color="auto"/>
            </w:tcBorders>
            <w:shd w:val="clear" w:color="auto" w:fill="auto"/>
            <w:vAlign w:val="center"/>
          </w:tcPr>
          <w:p w14:paraId="08DB7FF2" w14:textId="77777777" w:rsidR="00EA29F8" w:rsidRPr="00BC6703" w:rsidRDefault="00EA29F8" w:rsidP="002F73A3">
            <w:pPr>
              <w:jc w:val="center"/>
              <w:rPr>
                <w:rFonts w:cs="Arial"/>
                <w:color w:val="000000" w:themeColor="text1"/>
                <w:szCs w:val="24"/>
              </w:rPr>
            </w:pPr>
          </w:p>
        </w:tc>
        <w:tc>
          <w:tcPr>
            <w:tcW w:w="333" w:type="dxa"/>
            <w:tcBorders>
              <w:top w:val="single" w:sz="4" w:space="0" w:color="auto"/>
              <w:left w:val="single" w:sz="4" w:space="0" w:color="auto"/>
              <w:bottom w:val="single" w:sz="4" w:space="0" w:color="auto"/>
              <w:right w:val="single" w:sz="4" w:space="0" w:color="auto"/>
            </w:tcBorders>
            <w:shd w:val="clear" w:color="auto" w:fill="auto"/>
            <w:vAlign w:val="center"/>
          </w:tcPr>
          <w:p w14:paraId="67C81811" w14:textId="77777777" w:rsidR="00EA29F8" w:rsidRPr="00BC6703" w:rsidRDefault="00EA29F8" w:rsidP="002F73A3">
            <w:pPr>
              <w:jc w:val="center"/>
              <w:rPr>
                <w:rFonts w:cs="Arial"/>
                <w:color w:val="000000" w:themeColor="text1"/>
                <w:szCs w:val="24"/>
              </w:rPr>
            </w:pPr>
          </w:p>
        </w:tc>
        <w:tc>
          <w:tcPr>
            <w:tcW w:w="341" w:type="dxa"/>
            <w:tcBorders>
              <w:top w:val="single" w:sz="4" w:space="0" w:color="auto"/>
              <w:left w:val="single" w:sz="4" w:space="0" w:color="auto"/>
              <w:bottom w:val="single" w:sz="4" w:space="0" w:color="auto"/>
              <w:right w:val="single" w:sz="4" w:space="0" w:color="auto"/>
            </w:tcBorders>
            <w:shd w:val="clear" w:color="auto" w:fill="auto"/>
            <w:vAlign w:val="center"/>
          </w:tcPr>
          <w:p w14:paraId="46A8B0C3" w14:textId="62AF0D11" w:rsidR="00EA29F8" w:rsidRPr="00BC6703" w:rsidRDefault="00EA29F8" w:rsidP="002F73A3">
            <w:pPr>
              <w:jc w:val="center"/>
              <w:rPr>
                <w:rFonts w:cs="Arial"/>
                <w:color w:val="000000" w:themeColor="text1"/>
                <w:szCs w:val="24"/>
              </w:rPr>
            </w:pPr>
          </w:p>
        </w:tc>
      </w:tr>
      <w:tr w:rsidR="002F73A3" w:rsidRPr="00EF26BC" w14:paraId="74798BDB" w14:textId="77777777" w:rsidTr="003C010A">
        <w:tc>
          <w:tcPr>
            <w:tcW w:w="9350" w:type="dxa"/>
            <w:gridSpan w:val="27"/>
            <w:tcBorders>
              <w:top w:val="nil"/>
              <w:left w:val="nil"/>
              <w:bottom w:val="nil"/>
              <w:right w:val="nil"/>
            </w:tcBorders>
            <w:shd w:val="clear" w:color="auto" w:fill="auto"/>
            <w:vAlign w:val="center"/>
          </w:tcPr>
          <w:p w14:paraId="1244CD02" w14:textId="3C0863F0" w:rsidR="002F73A3" w:rsidRPr="005708D1" w:rsidRDefault="005708D1" w:rsidP="002F73A3">
            <w:pPr>
              <w:jc w:val="center"/>
              <w:rPr>
                <w:rFonts w:cs="Arial"/>
                <w:color w:val="000000" w:themeColor="text1"/>
                <w:szCs w:val="24"/>
                <w:lang w:val="fr-CA"/>
              </w:rPr>
            </w:pPr>
            <w:r w:rsidRPr="005708D1">
              <w:rPr>
                <w:rFonts w:cs="Arial"/>
                <w:color w:val="000000" w:themeColor="text1"/>
                <w:szCs w:val="24"/>
                <w:lang w:val="fr-CA"/>
              </w:rPr>
              <w:t>Numéro à 19 chiffres figurant sur l</w:t>
            </w:r>
            <w:r>
              <w:rPr>
                <w:rFonts w:cs="Arial"/>
                <w:color w:val="000000" w:themeColor="text1"/>
                <w:szCs w:val="24"/>
                <w:lang w:val="fr-CA"/>
              </w:rPr>
              <w:t>’avis d’évaluation foncière</w:t>
            </w:r>
          </w:p>
        </w:tc>
      </w:tr>
      <w:tr w:rsidR="00B06818" w14:paraId="249603B0" w14:textId="77777777" w:rsidTr="003C010A">
        <w:tc>
          <w:tcPr>
            <w:tcW w:w="1691" w:type="dxa"/>
            <w:tcBorders>
              <w:top w:val="nil"/>
              <w:left w:val="nil"/>
              <w:bottom w:val="nil"/>
              <w:right w:val="nil"/>
            </w:tcBorders>
            <w:shd w:val="clear" w:color="auto" w:fill="auto"/>
            <w:vAlign w:val="center"/>
          </w:tcPr>
          <w:p w14:paraId="7B2E146F" w14:textId="0B4F1029" w:rsidR="00F616D9" w:rsidRDefault="005708D1" w:rsidP="00B06818">
            <w:pPr>
              <w:rPr>
                <w:rFonts w:cs="Arial"/>
                <w:color w:val="000000" w:themeColor="text1"/>
                <w:szCs w:val="24"/>
              </w:rPr>
            </w:pPr>
            <w:r>
              <w:rPr>
                <w:rFonts w:cs="Arial"/>
                <w:color w:val="000000" w:themeColor="text1"/>
                <w:szCs w:val="24"/>
              </w:rPr>
              <w:t>Année(s)</w:t>
            </w:r>
            <w:r w:rsidR="00F616D9">
              <w:rPr>
                <w:rFonts w:cs="Arial"/>
                <w:color w:val="000000" w:themeColor="text1"/>
                <w:szCs w:val="24"/>
              </w:rPr>
              <w:t xml:space="preserve"> d’imposition:</w:t>
            </w:r>
          </w:p>
        </w:tc>
        <w:tc>
          <w:tcPr>
            <w:tcW w:w="1982" w:type="dxa"/>
            <w:gridSpan w:val="7"/>
            <w:tcBorders>
              <w:top w:val="nil"/>
              <w:left w:val="nil"/>
              <w:bottom w:val="single" w:sz="4" w:space="0" w:color="auto"/>
              <w:right w:val="nil"/>
            </w:tcBorders>
            <w:shd w:val="clear" w:color="auto" w:fill="auto"/>
            <w:vAlign w:val="center"/>
          </w:tcPr>
          <w:p w14:paraId="25730C51" w14:textId="77777777" w:rsidR="00B06818" w:rsidRDefault="00B06818" w:rsidP="00B06818">
            <w:pPr>
              <w:rPr>
                <w:rFonts w:cs="Arial"/>
                <w:color w:val="000000" w:themeColor="text1"/>
                <w:szCs w:val="24"/>
              </w:rPr>
            </w:pPr>
          </w:p>
        </w:tc>
        <w:tc>
          <w:tcPr>
            <w:tcW w:w="3125" w:type="dxa"/>
            <w:gridSpan w:val="11"/>
            <w:tcBorders>
              <w:top w:val="nil"/>
              <w:left w:val="nil"/>
              <w:bottom w:val="nil"/>
              <w:right w:val="nil"/>
            </w:tcBorders>
            <w:shd w:val="clear" w:color="auto" w:fill="auto"/>
            <w:vAlign w:val="center"/>
          </w:tcPr>
          <w:p w14:paraId="49AC3812" w14:textId="222A7DE7" w:rsidR="00B06818" w:rsidRPr="00F616D9" w:rsidRDefault="00F616D9" w:rsidP="00B06818">
            <w:pPr>
              <w:rPr>
                <w:rFonts w:cs="Arial"/>
                <w:color w:val="000000" w:themeColor="text1"/>
                <w:szCs w:val="24"/>
              </w:rPr>
            </w:pPr>
            <w:r>
              <w:rPr>
                <w:rFonts w:cs="Arial"/>
                <w:szCs w:val="24"/>
                <w:lang w:val="fr-CA"/>
              </w:rPr>
              <w:t>Appel/demande n</w:t>
            </w:r>
            <w:r>
              <w:rPr>
                <w:rFonts w:cs="Arial"/>
                <w:szCs w:val="24"/>
                <w:vertAlign w:val="superscript"/>
                <w:lang w:val="fr-CA"/>
              </w:rPr>
              <w:t>O(s) </w:t>
            </w:r>
            <w:r>
              <w:rPr>
                <w:rFonts w:cs="Arial"/>
                <w:szCs w:val="24"/>
                <w:lang w:val="fr-CA"/>
              </w:rPr>
              <w:t>:</w:t>
            </w:r>
          </w:p>
        </w:tc>
        <w:tc>
          <w:tcPr>
            <w:tcW w:w="2552" w:type="dxa"/>
            <w:gridSpan w:val="8"/>
            <w:tcBorders>
              <w:top w:val="nil"/>
              <w:left w:val="nil"/>
              <w:bottom w:val="single" w:sz="4" w:space="0" w:color="auto"/>
              <w:right w:val="nil"/>
            </w:tcBorders>
            <w:shd w:val="clear" w:color="auto" w:fill="auto"/>
            <w:vAlign w:val="center"/>
          </w:tcPr>
          <w:p w14:paraId="0D4B80B9" w14:textId="37E348F7" w:rsidR="00B06818" w:rsidRDefault="00B06818" w:rsidP="00B06818">
            <w:pPr>
              <w:rPr>
                <w:rFonts w:cs="Arial"/>
                <w:color w:val="000000" w:themeColor="text1"/>
                <w:szCs w:val="24"/>
              </w:rPr>
            </w:pPr>
          </w:p>
        </w:tc>
      </w:tr>
      <w:tr w:rsidR="000328C2" w14:paraId="5A7ED2EC" w14:textId="77777777" w:rsidTr="003C010A">
        <w:tc>
          <w:tcPr>
            <w:tcW w:w="1691" w:type="dxa"/>
            <w:tcBorders>
              <w:top w:val="nil"/>
              <w:left w:val="nil"/>
              <w:bottom w:val="nil"/>
              <w:right w:val="nil"/>
            </w:tcBorders>
            <w:shd w:val="clear" w:color="auto" w:fill="auto"/>
            <w:vAlign w:val="center"/>
          </w:tcPr>
          <w:p w14:paraId="584449C1" w14:textId="4371E6D8" w:rsidR="000328C2" w:rsidRDefault="005E2E2F" w:rsidP="00B06818">
            <w:pPr>
              <w:rPr>
                <w:rFonts w:cs="Arial"/>
                <w:color w:val="000000" w:themeColor="text1"/>
                <w:szCs w:val="24"/>
              </w:rPr>
            </w:pPr>
            <w:r>
              <w:rPr>
                <w:rFonts w:cs="Arial"/>
                <w:color w:val="000000" w:themeColor="text1"/>
                <w:szCs w:val="24"/>
              </w:rPr>
              <w:t>Audience n</w:t>
            </w:r>
            <w:r>
              <w:rPr>
                <w:rFonts w:cs="Arial"/>
                <w:color w:val="000000" w:themeColor="text1"/>
                <w:szCs w:val="24"/>
                <w:vertAlign w:val="superscript"/>
              </w:rPr>
              <w:t>O</w:t>
            </w:r>
            <w:r w:rsidR="000328C2">
              <w:rPr>
                <w:rFonts w:cs="Arial"/>
                <w:color w:val="000000" w:themeColor="text1"/>
                <w:szCs w:val="24"/>
              </w:rPr>
              <w:t>.:</w:t>
            </w:r>
          </w:p>
        </w:tc>
        <w:tc>
          <w:tcPr>
            <w:tcW w:w="2977" w:type="dxa"/>
            <w:gridSpan w:val="10"/>
            <w:tcBorders>
              <w:top w:val="nil"/>
              <w:left w:val="nil"/>
              <w:bottom w:val="single" w:sz="4" w:space="0" w:color="auto"/>
              <w:right w:val="nil"/>
            </w:tcBorders>
            <w:shd w:val="clear" w:color="auto" w:fill="auto"/>
            <w:vAlign w:val="center"/>
          </w:tcPr>
          <w:p w14:paraId="6A30AA8E" w14:textId="77777777" w:rsidR="000328C2" w:rsidRDefault="000328C2" w:rsidP="00B06818">
            <w:pPr>
              <w:rPr>
                <w:rFonts w:cs="Arial"/>
                <w:color w:val="000000" w:themeColor="text1"/>
                <w:szCs w:val="24"/>
              </w:rPr>
            </w:pPr>
          </w:p>
        </w:tc>
        <w:tc>
          <w:tcPr>
            <w:tcW w:w="2130" w:type="dxa"/>
            <w:gridSpan w:val="8"/>
            <w:tcBorders>
              <w:top w:val="nil"/>
              <w:left w:val="nil"/>
              <w:bottom w:val="nil"/>
              <w:right w:val="nil"/>
            </w:tcBorders>
            <w:shd w:val="clear" w:color="auto" w:fill="auto"/>
            <w:vAlign w:val="center"/>
          </w:tcPr>
          <w:p w14:paraId="680BE752" w14:textId="05094D3B" w:rsidR="000328C2" w:rsidRDefault="005E2E2F" w:rsidP="00B06818">
            <w:pPr>
              <w:rPr>
                <w:rFonts w:cs="Arial"/>
                <w:color w:val="000000" w:themeColor="text1"/>
                <w:szCs w:val="24"/>
              </w:rPr>
            </w:pPr>
            <w:r>
              <w:rPr>
                <w:rFonts w:cs="Arial"/>
                <w:color w:val="000000" w:themeColor="text1"/>
                <w:szCs w:val="24"/>
              </w:rPr>
              <w:t>Lieu de l’audience</w:t>
            </w:r>
            <w:r w:rsidR="000328C2">
              <w:rPr>
                <w:rFonts w:cs="Arial"/>
                <w:color w:val="000000" w:themeColor="text1"/>
                <w:szCs w:val="24"/>
              </w:rPr>
              <w:t>:</w:t>
            </w:r>
          </w:p>
        </w:tc>
        <w:tc>
          <w:tcPr>
            <w:tcW w:w="2552" w:type="dxa"/>
            <w:gridSpan w:val="8"/>
            <w:tcBorders>
              <w:top w:val="single" w:sz="4" w:space="0" w:color="auto"/>
              <w:left w:val="nil"/>
              <w:bottom w:val="single" w:sz="4" w:space="0" w:color="auto"/>
              <w:right w:val="nil"/>
            </w:tcBorders>
            <w:shd w:val="clear" w:color="auto" w:fill="auto"/>
            <w:vAlign w:val="center"/>
          </w:tcPr>
          <w:p w14:paraId="641D7E30" w14:textId="0BAC406F" w:rsidR="000328C2" w:rsidRDefault="000328C2" w:rsidP="00B06818">
            <w:pPr>
              <w:rPr>
                <w:rFonts w:cs="Arial"/>
                <w:color w:val="000000" w:themeColor="text1"/>
                <w:szCs w:val="24"/>
              </w:rPr>
            </w:pPr>
          </w:p>
        </w:tc>
      </w:tr>
      <w:tr w:rsidR="000328C2" w14:paraId="59257DEC" w14:textId="77777777" w:rsidTr="003C010A">
        <w:tc>
          <w:tcPr>
            <w:tcW w:w="2258" w:type="dxa"/>
            <w:gridSpan w:val="3"/>
            <w:tcBorders>
              <w:top w:val="nil"/>
              <w:left w:val="nil"/>
              <w:bottom w:val="nil"/>
              <w:right w:val="nil"/>
            </w:tcBorders>
            <w:shd w:val="clear" w:color="auto" w:fill="auto"/>
            <w:vAlign w:val="center"/>
          </w:tcPr>
          <w:p w14:paraId="198729BA" w14:textId="029A5A92" w:rsidR="000328C2" w:rsidRDefault="005E2E2F" w:rsidP="00B06818">
            <w:pPr>
              <w:rPr>
                <w:rFonts w:cs="Arial"/>
                <w:color w:val="000000" w:themeColor="text1"/>
                <w:szCs w:val="24"/>
              </w:rPr>
            </w:pPr>
            <w:r>
              <w:rPr>
                <w:rFonts w:cs="Arial"/>
                <w:color w:val="000000" w:themeColor="text1"/>
                <w:szCs w:val="24"/>
              </w:rPr>
              <w:t>Adresse du bien-fonds:</w:t>
            </w:r>
          </w:p>
        </w:tc>
        <w:tc>
          <w:tcPr>
            <w:tcW w:w="7092" w:type="dxa"/>
            <w:gridSpan w:val="24"/>
            <w:tcBorders>
              <w:top w:val="nil"/>
              <w:left w:val="nil"/>
              <w:bottom w:val="single" w:sz="4" w:space="0" w:color="auto"/>
              <w:right w:val="nil"/>
            </w:tcBorders>
            <w:shd w:val="clear" w:color="auto" w:fill="auto"/>
            <w:vAlign w:val="center"/>
          </w:tcPr>
          <w:p w14:paraId="32A0AD4F" w14:textId="5CD604E8" w:rsidR="000328C2" w:rsidRDefault="000328C2" w:rsidP="00B06818">
            <w:pPr>
              <w:rPr>
                <w:rFonts w:cs="Arial"/>
                <w:color w:val="000000" w:themeColor="text1"/>
                <w:szCs w:val="24"/>
              </w:rPr>
            </w:pPr>
          </w:p>
        </w:tc>
      </w:tr>
    </w:tbl>
    <w:p w14:paraId="1BB61ACF" w14:textId="77777777" w:rsidR="00DA458D" w:rsidRDefault="00DA458D"/>
    <w:tbl>
      <w:tblPr>
        <w:tblStyle w:val="TableGrid"/>
        <w:tblW w:w="0" w:type="auto"/>
        <w:tblLook w:val="04A0" w:firstRow="1" w:lastRow="0" w:firstColumn="1" w:lastColumn="0" w:noHBand="0" w:noVBand="1"/>
      </w:tblPr>
      <w:tblGrid>
        <w:gridCol w:w="1552"/>
        <w:gridCol w:w="556"/>
        <w:gridCol w:w="996"/>
        <w:gridCol w:w="1564"/>
        <w:gridCol w:w="1836"/>
        <w:gridCol w:w="12"/>
        <w:gridCol w:w="282"/>
        <w:gridCol w:w="1257"/>
        <w:gridCol w:w="1295"/>
      </w:tblGrid>
      <w:tr w:rsidR="00DA458D" w:rsidRPr="00EF26BC" w14:paraId="18FD1DF3" w14:textId="77777777" w:rsidTr="003C010A">
        <w:tc>
          <w:tcPr>
            <w:tcW w:w="9350" w:type="dxa"/>
            <w:gridSpan w:val="9"/>
            <w:tcBorders>
              <w:bottom w:val="nil"/>
            </w:tcBorders>
            <w:shd w:val="clear" w:color="auto" w:fill="000000" w:themeFill="text1"/>
          </w:tcPr>
          <w:p w14:paraId="7C064E77" w14:textId="24E6D72B" w:rsidR="00DA458D" w:rsidRPr="005E2E2F" w:rsidRDefault="005E2E2F" w:rsidP="008C3F29">
            <w:pPr>
              <w:rPr>
                <w:rFonts w:cs="Arial"/>
                <w:color w:val="FFFFFF" w:themeColor="background1"/>
                <w:szCs w:val="24"/>
                <w:lang w:val="fr-CA"/>
              </w:rPr>
            </w:pPr>
            <w:r w:rsidRPr="005E2E2F">
              <w:rPr>
                <w:rFonts w:cs="Arial"/>
                <w:color w:val="FFFFFF" w:themeColor="background1"/>
                <w:szCs w:val="24"/>
                <w:lang w:val="fr-CA"/>
              </w:rPr>
              <w:t>Partie 3: Renseignements sur le t</w:t>
            </w:r>
            <w:r>
              <w:rPr>
                <w:rFonts w:cs="Arial"/>
                <w:color w:val="FFFFFF" w:themeColor="background1"/>
                <w:szCs w:val="24"/>
                <w:lang w:val="fr-CA"/>
              </w:rPr>
              <w:t>émoin</w:t>
            </w:r>
          </w:p>
        </w:tc>
      </w:tr>
      <w:tr w:rsidR="00DA458D" w14:paraId="3ECE7AFA" w14:textId="77777777" w:rsidTr="005E2E2F">
        <w:tc>
          <w:tcPr>
            <w:tcW w:w="1552" w:type="dxa"/>
            <w:tcBorders>
              <w:top w:val="nil"/>
              <w:left w:val="nil"/>
              <w:bottom w:val="nil"/>
              <w:right w:val="nil"/>
            </w:tcBorders>
            <w:shd w:val="clear" w:color="auto" w:fill="auto"/>
          </w:tcPr>
          <w:p w14:paraId="4172AA5A" w14:textId="1F9912A5" w:rsidR="00DA458D" w:rsidRPr="00591F40" w:rsidRDefault="005E2E2F" w:rsidP="008C3F29">
            <w:pPr>
              <w:rPr>
                <w:rFonts w:cs="Arial"/>
                <w:color w:val="000000" w:themeColor="text1"/>
                <w:szCs w:val="24"/>
              </w:rPr>
            </w:pPr>
            <w:r>
              <w:rPr>
                <w:rFonts w:cs="Arial"/>
                <w:color w:val="000000" w:themeColor="text1"/>
                <w:szCs w:val="24"/>
              </w:rPr>
              <w:t>Prénom:</w:t>
            </w:r>
          </w:p>
        </w:tc>
        <w:tc>
          <w:tcPr>
            <w:tcW w:w="3116" w:type="dxa"/>
            <w:gridSpan w:val="3"/>
            <w:tcBorders>
              <w:top w:val="nil"/>
              <w:left w:val="nil"/>
              <w:bottom w:val="nil"/>
              <w:right w:val="nil"/>
            </w:tcBorders>
            <w:shd w:val="clear" w:color="auto" w:fill="auto"/>
          </w:tcPr>
          <w:p w14:paraId="66FE0593" w14:textId="77777777" w:rsidR="00DA458D" w:rsidRPr="00591F40" w:rsidRDefault="00DA458D" w:rsidP="008C3F29">
            <w:pPr>
              <w:rPr>
                <w:rFonts w:cs="Arial"/>
                <w:color w:val="000000" w:themeColor="text1"/>
                <w:szCs w:val="24"/>
              </w:rPr>
            </w:pPr>
          </w:p>
        </w:tc>
        <w:tc>
          <w:tcPr>
            <w:tcW w:w="1848" w:type="dxa"/>
            <w:gridSpan w:val="2"/>
            <w:tcBorders>
              <w:top w:val="nil"/>
              <w:left w:val="nil"/>
              <w:bottom w:val="nil"/>
              <w:right w:val="nil"/>
            </w:tcBorders>
            <w:shd w:val="clear" w:color="auto" w:fill="auto"/>
          </w:tcPr>
          <w:p w14:paraId="3A28D229" w14:textId="59DF6B51" w:rsidR="00DA458D" w:rsidRPr="00591F40" w:rsidRDefault="005E2E2F" w:rsidP="008C3F29">
            <w:pPr>
              <w:rPr>
                <w:rFonts w:cs="Arial"/>
                <w:color w:val="000000" w:themeColor="text1"/>
                <w:szCs w:val="24"/>
              </w:rPr>
            </w:pPr>
            <w:r>
              <w:rPr>
                <w:rFonts w:cs="Arial"/>
                <w:color w:val="000000" w:themeColor="text1"/>
                <w:szCs w:val="24"/>
              </w:rPr>
              <w:t>Nom:</w:t>
            </w:r>
          </w:p>
        </w:tc>
        <w:tc>
          <w:tcPr>
            <w:tcW w:w="2834" w:type="dxa"/>
            <w:gridSpan w:val="3"/>
            <w:tcBorders>
              <w:top w:val="nil"/>
              <w:left w:val="nil"/>
              <w:bottom w:val="nil"/>
              <w:right w:val="nil"/>
            </w:tcBorders>
            <w:shd w:val="clear" w:color="auto" w:fill="auto"/>
          </w:tcPr>
          <w:p w14:paraId="4B134F1A" w14:textId="77777777" w:rsidR="00DA458D" w:rsidRPr="00591F40" w:rsidRDefault="00DA458D" w:rsidP="008C3F29">
            <w:pPr>
              <w:rPr>
                <w:rFonts w:cs="Arial"/>
                <w:color w:val="000000" w:themeColor="text1"/>
                <w:szCs w:val="24"/>
              </w:rPr>
            </w:pPr>
          </w:p>
        </w:tc>
      </w:tr>
      <w:tr w:rsidR="00DA458D" w14:paraId="39AB2882" w14:textId="77777777" w:rsidTr="00663D34">
        <w:tc>
          <w:tcPr>
            <w:tcW w:w="9350" w:type="dxa"/>
            <w:gridSpan w:val="9"/>
            <w:tcBorders>
              <w:top w:val="nil"/>
              <w:left w:val="nil"/>
              <w:bottom w:val="single" w:sz="4" w:space="0" w:color="auto"/>
              <w:right w:val="nil"/>
            </w:tcBorders>
            <w:shd w:val="clear" w:color="auto" w:fill="auto"/>
          </w:tcPr>
          <w:p w14:paraId="12509D31" w14:textId="77777777" w:rsidR="00DA458D" w:rsidRPr="00591F40" w:rsidRDefault="00DA458D" w:rsidP="008C3F29">
            <w:pPr>
              <w:rPr>
                <w:rFonts w:cs="Arial"/>
                <w:color w:val="000000" w:themeColor="text1"/>
                <w:szCs w:val="24"/>
              </w:rPr>
            </w:pPr>
          </w:p>
        </w:tc>
      </w:tr>
      <w:tr w:rsidR="00DA458D" w:rsidRPr="00EF26BC" w14:paraId="3D5C9219" w14:textId="77777777" w:rsidTr="00663D34">
        <w:tc>
          <w:tcPr>
            <w:tcW w:w="9350" w:type="dxa"/>
            <w:gridSpan w:val="9"/>
            <w:tcBorders>
              <w:top w:val="single" w:sz="4" w:space="0" w:color="auto"/>
              <w:left w:val="nil"/>
              <w:bottom w:val="nil"/>
              <w:right w:val="nil"/>
            </w:tcBorders>
            <w:shd w:val="clear" w:color="auto" w:fill="auto"/>
          </w:tcPr>
          <w:p w14:paraId="763DD68B" w14:textId="4C18A243" w:rsidR="00DA458D" w:rsidRPr="005E2E2F" w:rsidRDefault="005E2E2F" w:rsidP="008C3F29">
            <w:pPr>
              <w:jc w:val="center"/>
              <w:rPr>
                <w:rFonts w:cs="Arial"/>
                <w:color w:val="000000" w:themeColor="text1"/>
                <w:szCs w:val="24"/>
                <w:lang w:val="fr-CA"/>
              </w:rPr>
            </w:pPr>
            <w:r w:rsidRPr="005E2E2F">
              <w:rPr>
                <w:rFonts w:cs="Arial"/>
                <w:color w:val="000000" w:themeColor="text1"/>
                <w:szCs w:val="24"/>
                <w:lang w:val="fr-CA"/>
              </w:rPr>
              <w:t>Nom de la société ou de</w:t>
            </w:r>
            <w:r>
              <w:rPr>
                <w:rFonts w:cs="Arial"/>
                <w:color w:val="000000" w:themeColor="text1"/>
                <w:szCs w:val="24"/>
                <w:lang w:val="fr-CA"/>
              </w:rPr>
              <w:t xml:space="preserve"> l’association (le cas échéant)</w:t>
            </w:r>
          </w:p>
        </w:tc>
      </w:tr>
      <w:tr w:rsidR="00DA458D" w14:paraId="13E3F8D7" w14:textId="77777777" w:rsidTr="00501F03">
        <w:tc>
          <w:tcPr>
            <w:tcW w:w="2108" w:type="dxa"/>
            <w:gridSpan w:val="2"/>
            <w:tcBorders>
              <w:top w:val="nil"/>
              <w:left w:val="nil"/>
              <w:bottom w:val="nil"/>
              <w:right w:val="nil"/>
            </w:tcBorders>
            <w:shd w:val="clear" w:color="auto" w:fill="auto"/>
          </w:tcPr>
          <w:p w14:paraId="235DAFD0" w14:textId="23CBDFA0" w:rsidR="00DA458D" w:rsidRPr="005E2E2F" w:rsidRDefault="005E2E2F" w:rsidP="008C3F29">
            <w:pPr>
              <w:rPr>
                <w:rFonts w:cs="Arial"/>
                <w:color w:val="000000" w:themeColor="text1"/>
                <w:szCs w:val="24"/>
              </w:rPr>
            </w:pPr>
            <w:r>
              <w:rPr>
                <w:rFonts w:cs="Arial"/>
                <w:color w:val="000000" w:themeColor="text1"/>
                <w:szCs w:val="24"/>
              </w:rPr>
              <w:t>N</w:t>
            </w:r>
            <w:r>
              <w:rPr>
                <w:rFonts w:cs="Arial"/>
                <w:color w:val="000000" w:themeColor="text1"/>
                <w:szCs w:val="24"/>
                <w:vertAlign w:val="superscript"/>
              </w:rPr>
              <w:t xml:space="preserve">O </w:t>
            </w:r>
            <w:r>
              <w:rPr>
                <w:rFonts w:cs="Arial"/>
                <w:color w:val="000000" w:themeColor="text1"/>
                <w:szCs w:val="24"/>
              </w:rPr>
              <w:t>de telephone:</w:t>
            </w:r>
          </w:p>
        </w:tc>
        <w:tc>
          <w:tcPr>
            <w:tcW w:w="2560" w:type="dxa"/>
            <w:gridSpan w:val="2"/>
            <w:tcBorders>
              <w:top w:val="nil"/>
              <w:left w:val="nil"/>
              <w:bottom w:val="single" w:sz="4" w:space="0" w:color="auto"/>
              <w:right w:val="nil"/>
            </w:tcBorders>
            <w:shd w:val="clear" w:color="auto" w:fill="auto"/>
          </w:tcPr>
          <w:p w14:paraId="5C2E7329" w14:textId="77777777" w:rsidR="00DA458D" w:rsidRDefault="00DA458D" w:rsidP="008C3F29">
            <w:pPr>
              <w:rPr>
                <w:rFonts w:cs="Arial"/>
                <w:color w:val="000000" w:themeColor="text1"/>
                <w:szCs w:val="24"/>
              </w:rPr>
            </w:pPr>
          </w:p>
        </w:tc>
        <w:tc>
          <w:tcPr>
            <w:tcW w:w="2130" w:type="dxa"/>
            <w:gridSpan w:val="3"/>
            <w:tcBorders>
              <w:top w:val="nil"/>
              <w:left w:val="nil"/>
              <w:bottom w:val="nil"/>
              <w:right w:val="nil"/>
            </w:tcBorders>
            <w:shd w:val="clear" w:color="auto" w:fill="auto"/>
          </w:tcPr>
          <w:p w14:paraId="7D04D95D" w14:textId="3A73A78B" w:rsidR="00DA458D" w:rsidRPr="005E2E2F" w:rsidRDefault="005E2E2F" w:rsidP="008C3F29">
            <w:pPr>
              <w:rPr>
                <w:rFonts w:cs="Arial"/>
                <w:color w:val="000000" w:themeColor="text1"/>
                <w:szCs w:val="24"/>
              </w:rPr>
            </w:pPr>
            <w:r>
              <w:rPr>
                <w:rFonts w:cs="Arial"/>
                <w:color w:val="000000" w:themeColor="text1"/>
                <w:szCs w:val="24"/>
              </w:rPr>
              <w:t>Autre n</w:t>
            </w:r>
            <w:r>
              <w:rPr>
                <w:rFonts w:cs="Arial"/>
                <w:color w:val="000000" w:themeColor="text1"/>
                <w:szCs w:val="24"/>
                <w:vertAlign w:val="superscript"/>
              </w:rPr>
              <w:t>O</w:t>
            </w:r>
            <w:r>
              <w:rPr>
                <w:rFonts w:cs="Arial"/>
                <w:color w:val="000000" w:themeColor="text1"/>
                <w:szCs w:val="24"/>
              </w:rPr>
              <w:t xml:space="preserve"> de </w:t>
            </w:r>
            <w:r w:rsidR="00501F03">
              <w:rPr>
                <w:rFonts w:cs="Arial"/>
                <w:color w:val="000000" w:themeColor="text1"/>
                <w:szCs w:val="24"/>
              </w:rPr>
              <w:t>telephone:</w:t>
            </w:r>
          </w:p>
        </w:tc>
        <w:tc>
          <w:tcPr>
            <w:tcW w:w="2552" w:type="dxa"/>
            <w:gridSpan w:val="2"/>
            <w:tcBorders>
              <w:top w:val="nil"/>
              <w:left w:val="nil"/>
              <w:bottom w:val="single" w:sz="4" w:space="0" w:color="auto"/>
              <w:right w:val="nil"/>
            </w:tcBorders>
            <w:shd w:val="clear" w:color="auto" w:fill="auto"/>
          </w:tcPr>
          <w:p w14:paraId="3E13AD16" w14:textId="77777777" w:rsidR="00DA458D" w:rsidRDefault="00DA458D" w:rsidP="008C3F29">
            <w:pPr>
              <w:rPr>
                <w:rFonts w:cs="Arial"/>
                <w:color w:val="000000" w:themeColor="text1"/>
                <w:szCs w:val="24"/>
              </w:rPr>
            </w:pPr>
          </w:p>
        </w:tc>
      </w:tr>
      <w:tr w:rsidR="00DA458D" w14:paraId="566D8D8A" w14:textId="77777777" w:rsidTr="00663D34">
        <w:tc>
          <w:tcPr>
            <w:tcW w:w="2108" w:type="dxa"/>
            <w:gridSpan w:val="2"/>
            <w:tcBorders>
              <w:top w:val="nil"/>
              <w:left w:val="nil"/>
              <w:bottom w:val="nil"/>
              <w:right w:val="nil"/>
            </w:tcBorders>
            <w:shd w:val="clear" w:color="auto" w:fill="auto"/>
          </w:tcPr>
          <w:p w14:paraId="2BCE0D66" w14:textId="450B4458" w:rsidR="00DA458D" w:rsidRDefault="005E2E2F" w:rsidP="008C3F29">
            <w:pPr>
              <w:rPr>
                <w:rFonts w:cs="Arial"/>
                <w:color w:val="000000" w:themeColor="text1"/>
                <w:szCs w:val="24"/>
              </w:rPr>
            </w:pPr>
            <w:r>
              <w:rPr>
                <w:rFonts w:cs="Arial"/>
                <w:color w:val="000000" w:themeColor="text1"/>
                <w:szCs w:val="24"/>
              </w:rPr>
              <w:t>Courriel:</w:t>
            </w:r>
          </w:p>
        </w:tc>
        <w:tc>
          <w:tcPr>
            <w:tcW w:w="7242" w:type="dxa"/>
            <w:gridSpan w:val="7"/>
            <w:tcBorders>
              <w:top w:val="nil"/>
              <w:left w:val="nil"/>
              <w:bottom w:val="single" w:sz="4" w:space="0" w:color="auto"/>
              <w:right w:val="nil"/>
            </w:tcBorders>
            <w:shd w:val="clear" w:color="auto" w:fill="auto"/>
          </w:tcPr>
          <w:p w14:paraId="1AE4CBDD" w14:textId="77777777" w:rsidR="00DA458D" w:rsidRDefault="00DA458D" w:rsidP="008C3F29">
            <w:pPr>
              <w:rPr>
                <w:rFonts w:cs="Arial"/>
                <w:color w:val="000000" w:themeColor="text1"/>
                <w:szCs w:val="24"/>
              </w:rPr>
            </w:pPr>
          </w:p>
        </w:tc>
      </w:tr>
      <w:tr w:rsidR="00DA458D" w14:paraId="0650EEB2" w14:textId="77777777" w:rsidTr="00663D34">
        <w:tc>
          <w:tcPr>
            <w:tcW w:w="2108" w:type="dxa"/>
            <w:gridSpan w:val="2"/>
            <w:tcBorders>
              <w:top w:val="nil"/>
              <w:left w:val="nil"/>
              <w:bottom w:val="nil"/>
              <w:right w:val="nil"/>
            </w:tcBorders>
            <w:shd w:val="clear" w:color="auto" w:fill="auto"/>
          </w:tcPr>
          <w:p w14:paraId="43DBC013" w14:textId="1B3D1F5F" w:rsidR="00DA458D" w:rsidRDefault="005E2E2F" w:rsidP="008C3F29">
            <w:pPr>
              <w:rPr>
                <w:rFonts w:cs="Arial"/>
                <w:color w:val="000000" w:themeColor="text1"/>
                <w:szCs w:val="24"/>
              </w:rPr>
            </w:pPr>
            <w:r>
              <w:rPr>
                <w:rFonts w:cs="Arial"/>
                <w:color w:val="000000" w:themeColor="text1"/>
                <w:szCs w:val="24"/>
              </w:rPr>
              <w:t>Adresse postale:</w:t>
            </w:r>
          </w:p>
        </w:tc>
        <w:tc>
          <w:tcPr>
            <w:tcW w:w="7242" w:type="dxa"/>
            <w:gridSpan w:val="7"/>
            <w:tcBorders>
              <w:top w:val="single" w:sz="4" w:space="0" w:color="auto"/>
              <w:left w:val="nil"/>
              <w:bottom w:val="single" w:sz="4" w:space="0" w:color="auto"/>
              <w:right w:val="nil"/>
            </w:tcBorders>
            <w:shd w:val="clear" w:color="auto" w:fill="auto"/>
          </w:tcPr>
          <w:p w14:paraId="606463AE" w14:textId="77777777" w:rsidR="00DA458D" w:rsidRDefault="00DA458D" w:rsidP="008C3F29">
            <w:pPr>
              <w:rPr>
                <w:rFonts w:cs="Arial"/>
                <w:color w:val="000000" w:themeColor="text1"/>
                <w:szCs w:val="24"/>
              </w:rPr>
            </w:pPr>
          </w:p>
        </w:tc>
      </w:tr>
      <w:tr w:rsidR="00DA458D" w14:paraId="41772EB5" w14:textId="77777777" w:rsidTr="00663D34">
        <w:tc>
          <w:tcPr>
            <w:tcW w:w="6504" w:type="dxa"/>
            <w:gridSpan w:val="5"/>
            <w:tcBorders>
              <w:top w:val="nil"/>
              <w:left w:val="nil"/>
              <w:bottom w:val="nil"/>
              <w:right w:val="nil"/>
            </w:tcBorders>
            <w:shd w:val="clear" w:color="auto" w:fill="auto"/>
          </w:tcPr>
          <w:p w14:paraId="69E1C607" w14:textId="70B7855C" w:rsidR="00DA458D" w:rsidRDefault="005E2E2F" w:rsidP="008C3F29">
            <w:pPr>
              <w:jc w:val="center"/>
              <w:rPr>
                <w:rFonts w:cs="Arial"/>
                <w:color w:val="000000" w:themeColor="text1"/>
                <w:szCs w:val="24"/>
              </w:rPr>
            </w:pPr>
            <w:r>
              <w:rPr>
                <w:rFonts w:cs="Arial"/>
                <w:color w:val="000000" w:themeColor="text1"/>
                <w:szCs w:val="24"/>
              </w:rPr>
              <w:t>Rue</w:t>
            </w:r>
          </w:p>
        </w:tc>
        <w:tc>
          <w:tcPr>
            <w:tcW w:w="1551" w:type="dxa"/>
            <w:gridSpan w:val="3"/>
            <w:tcBorders>
              <w:top w:val="nil"/>
              <w:left w:val="nil"/>
              <w:bottom w:val="nil"/>
              <w:right w:val="nil"/>
            </w:tcBorders>
            <w:shd w:val="clear" w:color="auto" w:fill="auto"/>
          </w:tcPr>
          <w:p w14:paraId="1576F08F" w14:textId="1A99C39B" w:rsidR="00DA458D" w:rsidRDefault="005E2E2F" w:rsidP="008C3F29">
            <w:pPr>
              <w:rPr>
                <w:rFonts w:cs="Arial"/>
                <w:color w:val="000000" w:themeColor="text1"/>
                <w:szCs w:val="24"/>
              </w:rPr>
            </w:pPr>
            <w:r>
              <w:rPr>
                <w:rFonts w:cs="Arial"/>
                <w:color w:val="000000" w:themeColor="text1"/>
                <w:szCs w:val="24"/>
              </w:rPr>
              <w:t>Appart.</w:t>
            </w:r>
          </w:p>
        </w:tc>
        <w:tc>
          <w:tcPr>
            <w:tcW w:w="1295" w:type="dxa"/>
            <w:tcBorders>
              <w:top w:val="nil"/>
              <w:left w:val="nil"/>
              <w:bottom w:val="nil"/>
              <w:right w:val="nil"/>
            </w:tcBorders>
            <w:shd w:val="clear" w:color="auto" w:fill="auto"/>
          </w:tcPr>
          <w:p w14:paraId="0EF754A6" w14:textId="2E92F5AB" w:rsidR="00DA458D" w:rsidRDefault="005E2E2F" w:rsidP="008C3F29">
            <w:pPr>
              <w:rPr>
                <w:rFonts w:cs="Arial"/>
                <w:color w:val="000000" w:themeColor="text1"/>
                <w:szCs w:val="24"/>
              </w:rPr>
            </w:pPr>
            <w:r>
              <w:rPr>
                <w:rFonts w:cs="Arial"/>
                <w:color w:val="000000" w:themeColor="text1"/>
                <w:szCs w:val="24"/>
              </w:rPr>
              <w:t>Ville</w:t>
            </w:r>
          </w:p>
        </w:tc>
      </w:tr>
      <w:tr w:rsidR="00DA458D" w14:paraId="1F477373" w14:textId="77777777" w:rsidTr="00663D34">
        <w:tc>
          <w:tcPr>
            <w:tcW w:w="9350" w:type="dxa"/>
            <w:gridSpan w:val="9"/>
            <w:tcBorders>
              <w:top w:val="nil"/>
              <w:left w:val="nil"/>
              <w:bottom w:val="single" w:sz="4" w:space="0" w:color="auto"/>
              <w:right w:val="nil"/>
            </w:tcBorders>
            <w:shd w:val="clear" w:color="auto" w:fill="auto"/>
          </w:tcPr>
          <w:p w14:paraId="1447BDC2" w14:textId="77777777" w:rsidR="00DA458D" w:rsidRDefault="00DA458D" w:rsidP="008C3F29">
            <w:pPr>
              <w:rPr>
                <w:rFonts w:cs="Arial"/>
                <w:color w:val="000000" w:themeColor="text1"/>
                <w:szCs w:val="24"/>
              </w:rPr>
            </w:pPr>
          </w:p>
        </w:tc>
      </w:tr>
      <w:tr w:rsidR="00DA458D" w14:paraId="2D7C8A0B" w14:textId="77777777" w:rsidTr="005E2E2F">
        <w:tc>
          <w:tcPr>
            <w:tcW w:w="3104" w:type="dxa"/>
            <w:gridSpan w:val="3"/>
            <w:tcBorders>
              <w:top w:val="single" w:sz="4" w:space="0" w:color="auto"/>
              <w:left w:val="nil"/>
              <w:bottom w:val="nil"/>
              <w:right w:val="nil"/>
            </w:tcBorders>
            <w:shd w:val="clear" w:color="auto" w:fill="auto"/>
          </w:tcPr>
          <w:p w14:paraId="1324D08E" w14:textId="591F6E14" w:rsidR="00DA458D" w:rsidRDefault="005E2E2F" w:rsidP="008C3F29">
            <w:pPr>
              <w:rPr>
                <w:rFonts w:cs="Arial"/>
                <w:color w:val="000000" w:themeColor="text1"/>
                <w:szCs w:val="24"/>
              </w:rPr>
            </w:pPr>
            <w:r>
              <w:rPr>
                <w:rFonts w:cs="Arial"/>
                <w:color w:val="000000" w:themeColor="text1"/>
                <w:szCs w:val="24"/>
              </w:rPr>
              <w:t>Province</w:t>
            </w:r>
          </w:p>
        </w:tc>
        <w:tc>
          <w:tcPr>
            <w:tcW w:w="3412" w:type="dxa"/>
            <w:gridSpan w:val="3"/>
            <w:tcBorders>
              <w:top w:val="single" w:sz="4" w:space="0" w:color="auto"/>
              <w:left w:val="nil"/>
              <w:bottom w:val="nil"/>
              <w:right w:val="nil"/>
            </w:tcBorders>
            <w:shd w:val="clear" w:color="auto" w:fill="auto"/>
          </w:tcPr>
          <w:p w14:paraId="06619FE5" w14:textId="30673758" w:rsidR="00DA458D" w:rsidRPr="005E2E2F" w:rsidRDefault="005E2E2F" w:rsidP="008C3F29">
            <w:pPr>
              <w:rPr>
                <w:rFonts w:cs="Arial"/>
                <w:color w:val="000000" w:themeColor="text1"/>
                <w:szCs w:val="24"/>
                <w:lang w:val="fr-CA"/>
              </w:rPr>
            </w:pPr>
            <w:r w:rsidRPr="005E2E2F">
              <w:rPr>
                <w:rFonts w:cs="Arial"/>
                <w:color w:val="000000" w:themeColor="text1"/>
                <w:szCs w:val="24"/>
                <w:lang w:val="fr-CA"/>
              </w:rPr>
              <w:t>Pays (si autre que l</w:t>
            </w:r>
            <w:r>
              <w:rPr>
                <w:rFonts w:cs="Arial"/>
                <w:color w:val="000000" w:themeColor="text1"/>
                <w:szCs w:val="24"/>
                <w:lang w:val="fr-CA"/>
              </w:rPr>
              <w:t>e Canada)</w:t>
            </w:r>
          </w:p>
        </w:tc>
        <w:tc>
          <w:tcPr>
            <w:tcW w:w="2834" w:type="dxa"/>
            <w:gridSpan w:val="3"/>
            <w:tcBorders>
              <w:top w:val="single" w:sz="4" w:space="0" w:color="auto"/>
              <w:left w:val="nil"/>
              <w:bottom w:val="nil"/>
              <w:right w:val="nil"/>
            </w:tcBorders>
            <w:shd w:val="clear" w:color="auto" w:fill="auto"/>
          </w:tcPr>
          <w:p w14:paraId="6A3FD288" w14:textId="6B9B4613" w:rsidR="00DA458D" w:rsidRDefault="005E2E2F" w:rsidP="008C3F29">
            <w:pPr>
              <w:rPr>
                <w:rFonts w:cs="Arial"/>
                <w:color w:val="000000" w:themeColor="text1"/>
                <w:szCs w:val="24"/>
              </w:rPr>
            </w:pPr>
            <w:r>
              <w:rPr>
                <w:rFonts w:cs="Arial"/>
                <w:color w:val="000000" w:themeColor="text1"/>
                <w:szCs w:val="24"/>
              </w:rPr>
              <w:t>Code postal</w:t>
            </w:r>
          </w:p>
        </w:tc>
      </w:tr>
    </w:tbl>
    <w:p w14:paraId="0336B9BE" w14:textId="77777777" w:rsidR="00DA458D" w:rsidRDefault="00DA458D"/>
    <w:tbl>
      <w:tblPr>
        <w:tblStyle w:val="TableGrid"/>
        <w:tblW w:w="0" w:type="auto"/>
        <w:tblLook w:val="04A0" w:firstRow="1" w:lastRow="0" w:firstColumn="1" w:lastColumn="0" w:noHBand="0" w:noVBand="1"/>
      </w:tblPr>
      <w:tblGrid>
        <w:gridCol w:w="9350"/>
      </w:tblGrid>
      <w:tr w:rsidR="00DA458D" w:rsidRPr="00EF26BC" w14:paraId="36D77881" w14:textId="77777777" w:rsidTr="00DA458D">
        <w:tc>
          <w:tcPr>
            <w:tcW w:w="9350" w:type="dxa"/>
            <w:shd w:val="clear" w:color="auto" w:fill="000000" w:themeFill="text1"/>
          </w:tcPr>
          <w:p w14:paraId="2F8333C1" w14:textId="77777777" w:rsidR="00B77BA9" w:rsidRDefault="005E2E2F" w:rsidP="008C3F29">
            <w:pPr>
              <w:rPr>
                <w:rFonts w:cs="Arial"/>
                <w:color w:val="FFFFFF" w:themeColor="background1"/>
                <w:szCs w:val="24"/>
                <w:lang w:val="fr-CA"/>
              </w:rPr>
            </w:pPr>
            <w:r w:rsidRPr="005E2E2F">
              <w:rPr>
                <w:rFonts w:cs="Arial"/>
                <w:color w:val="FFFFFF" w:themeColor="background1"/>
                <w:szCs w:val="24"/>
                <w:lang w:val="fr-CA"/>
              </w:rPr>
              <w:t xml:space="preserve">Partie 4: Raison pour laquelle </w:t>
            </w:r>
            <w:r>
              <w:rPr>
                <w:rFonts w:cs="Arial"/>
                <w:color w:val="FFFFFF" w:themeColor="background1"/>
                <w:szCs w:val="24"/>
                <w:lang w:val="fr-CA"/>
              </w:rPr>
              <w:t>vous demandez la comparution du témoin</w:t>
            </w:r>
          </w:p>
          <w:p w14:paraId="2AFAD5EA" w14:textId="77777777" w:rsidR="005E2E2F" w:rsidRDefault="005E2E2F" w:rsidP="008C3F29">
            <w:pPr>
              <w:rPr>
                <w:rFonts w:cs="Arial"/>
                <w:color w:val="FFFFFF" w:themeColor="background1"/>
                <w:szCs w:val="24"/>
                <w:lang w:val="fr-CA"/>
              </w:rPr>
            </w:pPr>
            <w:r>
              <w:rPr>
                <w:rFonts w:cs="Arial"/>
                <w:color w:val="FFFFFF" w:themeColor="background1"/>
                <w:szCs w:val="24"/>
                <w:lang w:val="fr-CA"/>
              </w:rPr>
              <w:t>(quel renseignements importants le témoin fournira-t-il à l’audience?)</w:t>
            </w:r>
          </w:p>
          <w:p w14:paraId="4AD05EF3" w14:textId="1C6583B6" w:rsidR="005E2E2F" w:rsidRPr="005E2E2F" w:rsidRDefault="005E2E2F" w:rsidP="008C3F29">
            <w:pPr>
              <w:rPr>
                <w:rFonts w:cs="Arial"/>
                <w:color w:val="FFFFFF" w:themeColor="background1"/>
                <w:szCs w:val="24"/>
                <w:lang w:val="fr-CA"/>
              </w:rPr>
            </w:pPr>
            <w:r>
              <w:rPr>
                <w:rFonts w:cs="Arial"/>
                <w:color w:val="FFFFFF" w:themeColor="background1"/>
                <w:szCs w:val="24"/>
                <w:lang w:val="fr-CA"/>
              </w:rPr>
              <w:t>**Joignez une feuille séparée si vous avez besoin de plus de place</w:t>
            </w:r>
          </w:p>
        </w:tc>
      </w:tr>
      <w:tr w:rsidR="00B77BA9" w:rsidRPr="00EF26BC" w14:paraId="7377283E" w14:textId="77777777" w:rsidTr="00B77BA9">
        <w:tc>
          <w:tcPr>
            <w:tcW w:w="9350" w:type="dxa"/>
            <w:shd w:val="clear" w:color="auto" w:fill="auto"/>
          </w:tcPr>
          <w:p w14:paraId="304F7639" w14:textId="77777777" w:rsidR="00B77BA9" w:rsidRPr="005E2E2F" w:rsidRDefault="00B77BA9" w:rsidP="008C3F29">
            <w:pPr>
              <w:rPr>
                <w:rFonts w:cs="Arial"/>
                <w:color w:val="FFFFFF" w:themeColor="background1"/>
                <w:szCs w:val="24"/>
                <w:lang w:val="fr-CA"/>
              </w:rPr>
            </w:pPr>
          </w:p>
        </w:tc>
      </w:tr>
      <w:tr w:rsidR="00B77BA9" w:rsidRPr="00EF26BC" w14:paraId="60763695" w14:textId="77777777" w:rsidTr="00B77BA9">
        <w:tc>
          <w:tcPr>
            <w:tcW w:w="9350" w:type="dxa"/>
            <w:shd w:val="clear" w:color="auto" w:fill="auto"/>
          </w:tcPr>
          <w:p w14:paraId="61DFC42F" w14:textId="77777777" w:rsidR="00B77BA9" w:rsidRPr="005E2E2F" w:rsidRDefault="00B77BA9" w:rsidP="008C3F29">
            <w:pPr>
              <w:rPr>
                <w:rFonts w:cs="Arial"/>
                <w:color w:val="FFFFFF" w:themeColor="background1"/>
                <w:szCs w:val="24"/>
                <w:lang w:val="fr-CA"/>
              </w:rPr>
            </w:pPr>
          </w:p>
        </w:tc>
      </w:tr>
      <w:tr w:rsidR="00B77BA9" w:rsidRPr="00EF26BC" w14:paraId="16DC9878" w14:textId="77777777" w:rsidTr="00B77BA9">
        <w:tc>
          <w:tcPr>
            <w:tcW w:w="9350" w:type="dxa"/>
            <w:shd w:val="clear" w:color="auto" w:fill="auto"/>
          </w:tcPr>
          <w:p w14:paraId="0074AB4F" w14:textId="77777777" w:rsidR="00B77BA9" w:rsidRPr="005E2E2F" w:rsidRDefault="00B77BA9" w:rsidP="008C3F29">
            <w:pPr>
              <w:rPr>
                <w:rFonts w:cs="Arial"/>
                <w:color w:val="FFFFFF" w:themeColor="background1"/>
                <w:szCs w:val="24"/>
                <w:lang w:val="fr-CA"/>
              </w:rPr>
            </w:pPr>
          </w:p>
        </w:tc>
      </w:tr>
      <w:tr w:rsidR="005143D6" w:rsidRPr="00EF26BC" w14:paraId="23FA7A50" w14:textId="77777777" w:rsidTr="00B77BA9">
        <w:tc>
          <w:tcPr>
            <w:tcW w:w="9350" w:type="dxa"/>
            <w:shd w:val="clear" w:color="auto" w:fill="auto"/>
          </w:tcPr>
          <w:p w14:paraId="395C461C" w14:textId="77777777" w:rsidR="005143D6" w:rsidRPr="005E2E2F" w:rsidRDefault="005143D6" w:rsidP="008C3F29">
            <w:pPr>
              <w:rPr>
                <w:rFonts w:cs="Arial"/>
                <w:color w:val="FFFFFF" w:themeColor="background1"/>
                <w:szCs w:val="24"/>
                <w:lang w:val="fr-CA"/>
              </w:rPr>
            </w:pPr>
          </w:p>
        </w:tc>
      </w:tr>
      <w:tr w:rsidR="005143D6" w:rsidRPr="00EF26BC" w14:paraId="7B0E3677" w14:textId="77777777" w:rsidTr="00B77BA9">
        <w:tc>
          <w:tcPr>
            <w:tcW w:w="9350" w:type="dxa"/>
            <w:shd w:val="clear" w:color="auto" w:fill="auto"/>
          </w:tcPr>
          <w:p w14:paraId="51E937CB" w14:textId="77777777" w:rsidR="005143D6" w:rsidRPr="005E2E2F" w:rsidRDefault="005143D6" w:rsidP="008C3F29">
            <w:pPr>
              <w:rPr>
                <w:rFonts w:cs="Arial"/>
                <w:color w:val="FFFFFF" w:themeColor="background1"/>
                <w:szCs w:val="24"/>
                <w:lang w:val="fr-CA"/>
              </w:rPr>
            </w:pPr>
          </w:p>
        </w:tc>
      </w:tr>
    </w:tbl>
    <w:p w14:paraId="302B1A2F" w14:textId="7D7AABDD" w:rsidR="005143D6" w:rsidRDefault="005143D6">
      <w:pPr>
        <w:rPr>
          <w:lang w:val="fr-CA"/>
        </w:rPr>
      </w:pPr>
    </w:p>
    <w:p w14:paraId="662039D0" w14:textId="7D56DC91" w:rsidR="005E2E2F" w:rsidRDefault="005E2E2F">
      <w:pPr>
        <w:rPr>
          <w:lang w:val="fr-CA"/>
        </w:rPr>
      </w:pPr>
    </w:p>
    <w:p w14:paraId="0858981F" w14:textId="77777777" w:rsidR="005E2E2F" w:rsidRPr="005E2E2F" w:rsidRDefault="005E2E2F">
      <w:pPr>
        <w:rPr>
          <w:lang w:val="fr-CA"/>
        </w:rPr>
      </w:pPr>
    </w:p>
    <w:tbl>
      <w:tblPr>
        <w:tblStyle w:val="TableGrid"/>
        <w:tblW w:w="0" w:type="auto"/>
        <w:tblLook w:val="04A0" w:firstRow="1" w:lastRow="0" w:firstColumn="1" w:lastColumn="0" w:noHBand="0" w:noVBand="1"/>
      </w:tblPr>
      <w:tblGrid>
        <w:gridCol w:w="5949"/>
        <w:gridCol w:w="284"/>
        <w:gridCol w:w="3117"/>
      </w:tblGrid>
      <w:tr w:rsidR="005143D6" w14:paraId="6650431A" w14:textId="77777777" w:rsidTr="005975F7">
        <w:tc>
          <w:tcPr>
            <w:tcW w:w="9350" w:type="dxa"/>
            <w:gridSpan w:val="3"/>
            <w:tcBorders>
              <w:bottom w:val="nil"/>
            </w:tcBorders>
            <w:shd w:val="clear" w:color="auto" w:fill="000000" w:themeFill="text1"/>
          </w:tcPr>
          <w:p w14:paraId="707C297B" w14:textId="68C29F97" w:rsidR="005143D6" w:rsidRPr="005143D6" w:rsidRDefault="005143D6" w:rsidP="008C3F29">
            <w:pPr>
              <w:rPr>
                <w:rFonts w:cs="Arial"/>
                <w:color w:val="FFFFFF" w:themeColor="background1"/>
                <w:szCs w:val="24"/>
              </w:rPr>
            </w:pPr>
            <w:r>
              <w:rPr>
                <w:rFonts w:cs="Arial"/>
                <w:color w:val="FFFFFF" w:themeColor="background1"/>
                <w:szCs w:val="24"/>
              </w:rPr>
              <w:lastRenderedPageBreak/>
              <w:t>Part 5: Signature and Date of Submission</w:t>
            </w:r>
          </w:p>
        </w:tc>
      </w:tr>
      <w:tr w:rsidR="00321981" w14:paraId="7B2AD51F" w14:textId="77777777" w:rsidTr="005975F7">
        <w:tc>
          <w:tcPr>
            <w:tcW w:w="5949" w:type="dxa"/>
            <w:tcBorders>
              <w:top w:val="nil"/>
              <w:left w:val="nil"/>
              <w:bottom w:val="single" w:sz="4" w:space="0" w:color="auto"/>
              <w:right w:val="nil"/>
            </w:tcBorders>
            <w:shd w:val="clear" w:color="auto" w:fill="auto"/>
          </w:tcPr>
          <w:p w14:paraId="442F6976" w14:textId="77777777" w:rsidR="00321981" w:rsidRPr="00321981" w:rsidRDefault="00321981" w:rsidP="008C3F29">
            <w:pPr>
              <w:rPr>
                <w:rFonts w:cs="Arial"/>
                <w:color w:val="000000" w:themeColor="text1"/>
                <w:szCs w:val="24"/>
              </w:rPr>
            </w:pPr>
          </w:p>
        </w:tc>
        <w:tc>
          <w:tcPr>
            <w:tcW w:w="284" w:type="dxa"/>
            <w:tcBorders>
              <w:top w:val="nil"/>
              <w:left w:val="nil"/>
              <w:bottom w:val="nil"/>
              <w:right w:val="nil"/>
            </w:tcBorders>
            <w:shd w:val="clear" w:color="auto" w:fill="auto"/>
          </w:tcPr>
          <w:p w14:paraId="69EDB306" w14:textId="77777777" w:rsidR="00321981" w:rsidRPr="00321981" w:rsidRDefault="00321981" w:rsidP="008C3F29">
            <w:pPr>
              <w:rPr>
                <w:rFonts w:cs="Arial"/>
                <w:color w:val="000000" w:themeColor="text1"/>
                <w:szCs w:val="24"/>
              </w:rPr>
            </w:pPr>
          </w:p>
        </w:tc>
        <w:tc>
          <w:tcPr>
            <w:tcW w:w="3117" w:type="dxa"/>
            <w:tcBorders>
              <w:top w:val="nil"/>
              <w:left w:val="nil"/>
              <w:bottom w:val="single" w:sz="4" w:space="0" w:color="auto"/>
              <w:right w:val="nil"/>
            </w:tcBorders>
            <w:shd w:val="clear" w:color="auto" w:fill="auto"/>
          </w:tcPr>
          <w:p w14:paraId="011419B5" w14:textId="354C1E33" w:rsidR="00321981" w:rsidRPr="00321981" w:rsidRDefault="00321981" w:rsidP="008C3F29">
            <w:pPr>
              <w:rPr>
                <w:rFonts w:cs="Arial"/>
                <w:color w:val="000000" w:themeColor="text1"/>
                <w:szCs w:val="24"/>
              </w:rPr>
            </w:pPr>
          </w:p>
        </w:tc>
      </w:tr>
      <w:tr w:rsidR="00321981" w:rsidRPr="00EF26BC" w14:paraId="03CC53D0" w14:textId="77777777" w:rsidTr="005975F7">
        <w:tc>
          <w:tcPr>
            <w:tcW w:w="5949" w:type="dxa"/>
            <w:tcBorders>
              <w:top w:val="single" w:sz="4" w:space="0" w:color="auto"/>
              <w:left w:val="nil"/>
              <w:bottom w:val="nil"/>
              <w:right w:val="nil"/>
            </w:tcBorders>
            <w:shd w:val="clear" w:color="auto" w:fill="auto"/>
          </w:tcPr>
          <w:p w14:paraId="3EF659E3" w14:textId="70F3778F" w:rsidR="00321981" w:rsidRPr="00321981" w:rsidRDefault="00321981" w:rsidP="008C3F29">
            <w:pPr>
              <w:rPr>
                <w:rFonts w:cs="Arial"/>
                <w:color w:val="000000" w:themeColor="text1"/>
                <w:szCs w:val="24"/>
              </w:rPr>
            </w:pPr>
            <w:r>
              <w:rPr>
                <w:rFonts w:cs="Arial"/>
                <w:color w:val="000000" w:themeColor="text1"/>
                <w:szCs w:val="24"/>
              </w:rPr>
              <w:t>Signature</w:t>
            </w:r>
          </w:p>
        </w:tc>
        <w:tc>
          <w:tcPr>
            <w:tcW w:w="284" w:type="dxa"/>
            <w:tcBorders>
              <w:top w:val="nil"/>
              <w:left w:val="nil"/>
              <w:bottom w:val="nil"/>
              <w:right w:val="nil"/>
            </w:tcBorders>
            <w:shd w:val="clear" w:color="auto" w:fill="auto"/>
          </w:tcPr>
          <w:p w14:paraId="0BE33DCC" w14:textId="77777777" w:rsidR="00321981" w:rsidRPr="00321981" w:rsidRDefault="00321981" w:rsidP="008C3F29">
            <w:pPr>
              <w:rPr>
                <w:rFonts w:cs="Arial"/>
                <w:color w:val="000000" w:themeColor="text1"/>
                <w:szCs w:val="24"/>
              </w:rPr>
            </w:pPr>
          </w:p>
        </w:tc>
        <w:tc>
          <w:tcPr>
            <w:tcW w:w="3117" w:type="dxa"/>
            <w:tcBorders>
              <w:top w:val="nil"/>
              <w:left w:val="nil"/>
              <w:bottom w:val="nil"/>
              <w:right w:val="nil"/>
            </w:tcBorders>
            <w:shd w:val="clear" w:color="auto" w:fill="auto"/>
          </w:tcPr>
          <w:p w14:paraId="27C676E7" w14:textId="67E18594" w:rsidR="00321981" w:rsidRPr="00E47A4D" w:rsidRDefault="005E2E2F" w:rsidP="008C3F29">
            <w:pPr>
              <w:rPr>
                <w:rFonts w:cs="Arial"/>
                <w:color w:val="000000" w:themeColor="text1"/>
                <w:szCs w:val="24"/>
                <w:lang w:val="fr-CA"/>
              </w:rPr>
            </w:pPr>
            <w:r w:rsidRPr="00E47A4D">
              <w:rPr>
                <w:rFonts w:cs="Arial"/>
                <w:color w:val="000000" w:themeColor="text1"/>
                <w:szCs w:val="24"/>
                <w:lang w:val="fr-CA"/>
              </w:rPr>
              <w:t xml:space="preserve">Date de l’envoi </w:t>
            </w:r>
            <w:r w:rsidR="00E47A4D" w:rsidRPr="00E47A4D">
              <w:rPr>
                <w:rFonts w:cs="Arial"/>
                <w:color w:val="000000" w:themeColor="text1"/>
                <w:szCs w:val="24"/>
                <w:lang w:val="fr-CA"/>
              </w:rPr>
              <w:t>à la CR</w:t>
            </w:r>
            <w:r w:rsidR="00E47A4D">
              <w:rPr>
                <w:rFonts w:cs="Arial"/>
                <w:color w:val="000000" w:themeColor="text1"/>
                <w:szCs w:val="24"/>
                <w:lang w:val="fr-CA"/>
              </w:rPr>
              <w:t>ÉF</w:t>
            </w:r>
          </w:p>
        </w:tc>
      </w:tr>
    </w:tbl>
    <w:p w14:paraId="1886547A" w14:textId="77777777" w:rsidR="001B2D56" w:rsidRPr="00E47A4D" w:rsidRDefault="001B2D56" w:rsidP="001B2D56">
      <w:pPr>
        <w:pBdr>
          <w:bottom w:val="single" w:sz="12" w:space="1" w:color="auto"/>
        </w:pBdr>
        <w:rPr>
          <w:rFonts w:cs="Arial"/>
          <w:color w:val="FFFFFF" w:themeColor="background1"/>
          <w:lang w:val="fr-CA"/>
        </w:rPr>
      </w:pPr>
    </w:p>
    <w:p w14:paraId="746393F3" w14:textId="655C88C2" w:rsidR="001B2D56" w:rsidRPr="00E47A4D" w:rsidRDefault="00E47A4D" w:rsidP="001B2D56">
      <w:pPr>
        <w:spacing w:before="240"/>
        <w:rPr>
          <w:rFonts w:cs="Arial"/>
          <w:lang w:val="fr-CA"/>
        </w:rPr>
      </w:pPr>
      <w:r w:rsidRPr="00E47A4D">
        <w:rPr>
          <w:rFonts w:cs="Arial"/>
          <w:lang w:val="fr-CA"/>
        </w:rPr>
        <w:t>Réservé au bureau de la CRÉF</w:t>
      </w:r>
      <w:r w:rsidR="001B2D56" w:rsidRPr="00E47A4D">
        <w:rPr>
          <w:rFonts w:cs="Arial"/>
          <w:lang w:val="fr-CA"/>
        </w:rPr>
        <w:t>:</w:t>
      </w:r>
    </w:p>
    <w:p w14:paraId="2B2FC3FF" w14:textId="454AE94A" w:rsidR="001B2D56" w:rsidRPr="00E47A4D" w:rsidRDefault="00E47A4D" w:rsidP="005975F7">
      <w:pPr>
        <w:tabs>
          <w:tab w:val="left" w:pos="4536"/>
        </w:tabs>
        <w:spacing w:before="240"/>
        <w:rPr>
          <w:rFonts w:ascii="MS Gothic" w:eastAsia="MS Gothic" w:hAnsi="MS Gothic" w:cs="Arial"/>
          <w:lang w:val="fr-CA"/>
        </w:rPr>
      </w:pPr>
      <w:r w:rsidRPr="00E47A4D">
        <w:rPr>
          <w:rFonts w:cs="Arial"/>
          <w:lang w:val="fr-CA"/>
        </w:rPr>
        <w:t>Approuvé</w:t>
      </w:r>
      <w:r w:rsidR="001B2D56" w:rsidRPr="00E47A4D">
        <w:rPr>
          <w:rFonts w:cs="Arial"/>
          <w:lang w:val="fr-CA"/>
        </w:rPr>
        <w:t xml:space="preserve"> </w:t>
      </w:r>
      <w:r w:rsidR="001B2D56" w:rsidRPr="00E47A4D">
        <w:rPr>
          <w:rFonts w:ascii="MS Gothic" w:eastAsia="MS Gothic" w:cs="Arial" w:hint="eastAsia"/>
          <w:lang w:val="fr-CA"/>
        </w:rPr>
        <w:t>☐</w:t>
      </w:r>
      <w:r w:rsidR="004B4773" w:rsidRPr="00E47A4D">
        <w:rPr>
          <w:rFonts w:cs="Arial"/>
          <w:lang w:val="fr-CA"/>
        </w:rPr>
        <w:tab/>
      </w:r>
      <w:r w:rsidRPr="00E47A4D">
        <w:rPr>
          <w:rFonts w:cs="Arial"/>
          <w:lang w:val="fr-CA"/>
        </w:rPr>
        <w:t>Autre renseignements demandés</w:t>
      </w:r>
      <w:r w:rsidR="001B2D56" w:rsidRPr="00E47A4D">
        <w:rPr>
          <w:rFonts w:cs="Arial"/>
          <w:lang w:val="fr-CA"/>
        </w:rPr>
        <w:t xml:space="preserve"> </w:t>
      </w:r>
      <w:r w:rsidR="001B2D56" w:rsidRPr="00E47A4D">
        <w:rPr>
          <w:rFonts w:ascii="MS Gothic" w:eastAsia="MS Gothic" w:hAnsi="MS Gothic" w:cs="Arial" w:hint="eastAsia"/>
          <w:lang w:val="fr-CA"/>
        </w:rPr>
        <w:t>☐</w:t>
      </w:r>
    </w:p>
    <w:p w14:paraId="63DF8AB8" w14:textId="2C8CFCF6" w:rsidR="005975F7" w:rsidRPr="00E47A4D" w:rsidRDefault="00E47A4D" w:rsidP="005975F7">
      <w:pPr>
        <w:tabs>
          <w:tab w:val="left" w:pos="4536"/>
        </w:tabs>
        <w:spacing w:before="240"/>
        <w:rPr>
          <w:rFonts w:eastAsia="MS Gothic" w:cs="Arial"/>
          <w:lang w:val="fr-CA"/>
        </w:rPr>
      </w:pPr>
      <w:r w:rsidRPr="00E47A4D">
        <w:rPr>
          <w:rFonts w:eastAsia="MS Gothic" w:cs="Arial"/>
          <w:lang w:val="fr-CA"/>
        </w:rPr>
        <w:t>Par</w:t>
      </w:r>
      <w:r w:rsidR="005975F7" w:rsidRPr="00E47A4D">
        <w:rPr>
          <w:rFonts w:eastAsia="MS Gothic" w:cs="Arial"/>
          <w:lang w:val="fr-CA"/>
        </w:rPr>
        <w:t>: _________________________</w:t>
      </w:r>
      <w:r w:rsidR="005975F7" w:rsidRPr="00E47A4D">
        <w:rPr>
          <w:rFonts w:eastAsia="MS Gothic" w:cs="Arial"/>
          <w:lang w:val="fr-CA"/>
        </w:rPr>
        <w:tab/>
      </w:r>
      <w:r>
        <w:rPr>
          <w:rFonts w:eastAsia="MS Gothic" w:cs="Arial"/>
          <w:lang w:val="fr-CA"/>
        </w:rPr>
        <w:t>Par</w:t>
      </w:r>
      <w:r w:rsidR="005975F7" w:rsidRPr="00E47A4D">
        <w:rPr>
          <w:rFonts w:eastAsia="MS Gothic" w:cs="Arial"/>
          <w:lang w:val="fr-CA"/>
        </w:rPr>
        <w:t>: _________________________</w:t>
      </w:r>
    </w:p>
    <w:p w14:paraId="29881AE6" w14:textId="4E189860" w:rsidR="005975F7" w:rsidRPr="00E47A4D" w:rsidRDefault="005975F7" w:rsidP="005975F7">
      <w:pPr>
        <w:tabs>
          <w:tab w:val="left" w:pos="4536"/>
        </w:tabs>
        <w:spacing w:before="240"/>
        <w:rPr>
          <w:rFonts w:cs="Arial"/>
          <w:lang w:val="fr-CA"/>
        </w:rPr>
      </w:pPr>
      <w:r w:rsidRPr="00E47A4D">
        <w:rPr>
          <w:rFonts w:eastAsia="MS Gothic" w:cs="Arial"/>
          <w:lang w:val="fr-CA"/>
        </w:rPr>
        <w:t>Date: _________________</w:t>
      </w:r>
      <w:r w:rsidRPr="00E47A4D">
        <w:rPr>
          <w:rFonts w:eastAsia="MS Gothic" w:cs="Arial"/>
          <w:lang w:val="fr-CA"/>
        </w:rPr>
        <w:tab/>
        <w:t>Date: _________________</w:t>
      </w:r>
    </w:p>
    <w:bookmarkEnd w:id="153"/>
    <w:p w14:paraId="627EC4B5" w14:textId="0F5D4E3F" w:rsidR="001B2D56" w:rsidRPr="00E47A4D" w:rsidRDefault="001B2D56" w:rsidP="001B2D56">
      <w:pPr>
        <w:spacing w:before="240"/>
        <w:rPr>
          <w:rFonts w:cs="Arial"/>
          <w:lang w:val="fr-CA"/>
        </w:rPr>
      </w:pPr>
    </w:p>
    <w:sectPr w:rsidR="001B2D56" w:rsidRPr="00E47A4D" w:rsidSect="005741B2">
      <w:headerReference w:type="even" r:id="rId18"/>
      <w:headerReference w:type="default" r:id="rId19"/>
      <w:footerReference w:type="even" r:id="rId20"/>
      <w:footerReference w:type="default" r:id="rId21"/>
      <w:headerReference w:type="first" r:id="rId22"/>
      <w:footerReference w:type="first" r:id="rId2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5670DF" w14:textId="77777777" w:rsidR="009236E6" w:rsidRDefault="009236E6">
      <w:r>
        <w:separator/>
      </w:r>
    </w:p>
  </w:endnote>
  <w:endnote w:type="continuationSeparator" w:id="0">
    <w:p w14:paraId="7656E1B2" w14:textId="77777777" w:rsidR="009236E6" w:rsidRDefault="009236E6">
      <w:r>
        <w:continuationSeparator/>
      </w:r>
    </w:p>
  </w:endnote>
  <w:endnote w:type="continuationNotice" w:id="1">
    <w:p w14:paraId="4A08B4AC" w14:textId="77777777" w:rsidR="009236E6" w:rsidRDefault="009236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79638161"/>
      <w:docPartObj>
        <w:docPartGallery w:val="Page Numbers (Bottom of Page)"/>
        <w:docPartUnique/>
      </w:docPartObj>
    </w:sdtPr>
    <w:sdtEndPr>
      <w:rPr>
        <w:noProof/>
      </w:rPr>
    </w:sdtEndPr>
    <w:sdtContent>
      <w:p w14:paraId="52C7B823" w14:textId="5A034839" w:rsidR="00485E10" w:rsidRDefault="00485E1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8E4021B" w14:textId="331FA80F" w:rsidR="00485E10" w:rsidRPr="00BA2CE9" w:rsidRDefault="00485E10" w:rsidP="00BA2CE9">
    <w:pPr>
      <w:pStyle w:val="Header"/>
      <w:tabs>
        <w:tab w:val="clear" w:pos="8640"/>
        <w:tab w:val="left" w:pos="0"/>
        <w:tab w:val="right" w:pos="9639"/>
      </w:tabs>
      <w:rPr>
        <w:rFonts w:asciiTheme="minorHAnsi" w:hAnsiTheme="minorHAnsi" w:cstheme="minorHAnsi"/>
        <w:b/>
        <w:lang w:val="en-C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9746A0" w14:textId="718A398C" w:rsidR="00485E10" w:rsidRPr="00BA2CE9" w:rsidRDefault="00485E10" w:rsidP="00BA2CE9">
    <w:pPr>
      <w:pStyle w:val="Header"/>
      <w:tabs>
        <w:tab w:val="clear" w:pos="8640"/>
        <w:tab w:val="left" w:pos="0"/>
        <w:tab w:val="right" w:pos="9639"/>
      </w:tabs>
      <w:rPr>
        <w:rFonts w:asciiTheme="minorHAnsi" w:hAnsiTheme="minorHAnsi" w:cstheme="minorHAnsi"/>
        <w:b/>
        <w:lang w:val="en-CA"/>
      </w:rPr>
    </w:pPr>
    <w:r w:rsidRPr="00BA2CE9">
      <w:rPr>
        <w:rFonts w:asciiTheme="minorHAnsi" w:hAnsiTheme="minorHAnsi" w:cstheme="minorHAnsi"/>
        <w:b/>
        <w:lang w:val="en-CA"/>
      </w:rPr>
      <w:tab/>
    </w:r>
    <w:r w:rsidRPr="00BA2CE9">
      <w:rPr>
        <w:rFonts w:asciiTheme="minorHAnsi" w:hAnsiTheme="minorHAnsi" w:cstheme="minorHAnsi"/>
        <w:lang w:val="en-CA"/>
      </w:rPr>
      <w:fldChar w:fldCharType="begin"/>
    </w:r>
    <w:r w:rsidRPr="00BA2CE9">
      <w:rPr>
        <w:rFonts w:asciiTheme="minorHAnsi" w:hAnsiTheme="minorHAnsi" w:cstheme="minorHAnsi"/>
        <w:lang w:val="en-CA"/>
      </w:rPr>
      <w:instrText xml:space="preserve"> PAGE   \* MERGEFORMAT </w:instrText>
    </w:r>
    <w:r w:rsidRPr="00BA2CE9">
      <w:rPr>
        <w:rFonts w:asciiTheme="minorHAnsi" w:hAnsiTheme="minorHAnsi" w:cstheme="minorHAnsi"/>
        <w:lang w:val="en-CA"/>
      </w:rPr>
      <w:fldChar w:fldCharType="separate"/>
    </w:r>
    <w:r w:rsidRPr="00BA2CE9">
      <w:rPr>
        <w:rFonts w:asciiTheme="minorHAnsi" w:hAnsiTheme="minorHAnsi" w:cstheme="minorHAnsi"/>
        <w:noProof/>
        <w:lang w:val="en-CA"/>
      </w:rPr>
      <w:t>17</w:t>
    </w:r>
    <w:r w:rsidRPr="00BA2CE9">
      <w:rPr>
        <w:rFonts w:asciiTheme="minorHAnsi" w:hAnsiTheme="minorHAnsi" w:cstheme="minorHAnsi"/>
        <w:noProof/>
        <w:lang w:val="en-C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B83F7B" w14:textId="77777777" w:rsidR="00485E10" w:rsidRDefault="00485E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9384D3" w14:textId="77777777" w:rsidR="009236E6" w:rsidRDefault="009236E6">
      <w:r>
        <w:separator/>
      </w:r>
    </w:p>
  </w:footnote>
  <w:footnote w:type="continuationSeparator" w:id="0">
    <w:p w14:paraId="7166638B" w14:textId="77777777" w:rsidR="009236E6" w:rsidRDefault="009236E6">
      <w:r>
        <w:continuationSeparator/>
      </w:r>
    </w:p>
  </w:footnote>
  <w:footnote w:type="continuationNotice" w:id="1">
    <w:p w14:paraId="79FF9CCA" w14:textId="77777777" w:rsidR="009236E6" w:rsidRDefault="009236E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E46F90" w14:textId="3F8160C7" w:rsidR="00485E10" w:rsidRPr="00E47A4D" w:rsidRDefault="00485E10" w:rsidP="00BE7CF0">
    <w:pPr>
      <w:pStyle w:val="Header"/>
      <w:pBdr>
        <w:bottom w:val="single" w:sz="4" w:space="1" w:color="auto"/>
      </w:pBdr>
      <w:ind w:right="64"/>
      <w:rPr>
        <w:rFonts w:cs="Arial"/>
        <w:i/>
        <w:sz w:val="18"/>
        <w:lang w:val="fr-CA"/>
      </w:rPr>
    </w:pPr>
    <w:r w:rsidRPr="00E47A4D">
      <w:rPr>
        <w:rFonts w:cs="Arial"/>
        <w:i/>
        <w:sz w:val="18"/>
        <w:lang w:val="fr-CA"/>
      </w:rPr>
      <w:t>Règles de pratique et de procédure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B1DED3" w14:textId="38C78FCF" w:rsidR="00485E10" w:rsidRPr="00E47A4D" w:rsidRDefault="00485E10" w:rsidP="00BE7CF0">
    <w:pPr>
      <w:pStyle w:val="Header"/>
      <w:pBdr>
        <w:bottom w:val="single" w:sz="4" w:space="1" w:color="auto"/>
      </w:pBdr>
      <w:jc w:val="right"/>
      <w:rPr>
        <w:rFonts w:cs="Arial"/>
        <w:i/>
        <w:sz w:val="18"/>
        <w:lang w:val="fr-CA"/>
      </w:rPr>
    </w:pPr>
    <w:r w:rsidRPr="00E47A4D">
      <w:rPr>
        <w:rFonts w:cs="Arial"/>
        <w:i/>
        <w:sz w:val="18"/>
        <w:lang w:val="fr-CA"/>
      </w:rPr>
      <w:t>Commission de r</w:t>
    </w:r>
    <w:r>
      <w:rPr>
        <w:rFonts w:cs="Arial"/>
        <w:i/>
        <w:sz w:val="18"/>
        <w:lang w:val="fr-CA"/>
      </w:rPr>
      <w:t>é</w:t>
    </w:r>
    <w:r w:rsidRPr="00E47A4D">
      <w:rPr>
        <w:rFonts w:cs="Arial"/>
        <w:i/>
        <w:sz w:val="18"/>
        <w:lang w:val="fr-CA"/>
      </w:rPr>
      <w:t>vision de l’évaluation foncière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933708" w14:textId="77777777" w:rsidR="00485E10" w:rsidRDefault="00485E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36EAF9B2"/>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0000001"/>
    <w:multiLevelType w:val="singleLevel"/>
    <w:tmpl w:val="00000000"/>
    <w:lvl w:ilvl="0">
      <w:start w:val="1"/>
      <w:numFmt w:val="decimal"/>
      <w:pStyle w:val="1"/>
      <w:lvlText w:val="%1."/>
      <w:lvlJc w:val="left"/>
      <w:pPr>
        <w:tabs>
          <w:tab w:val="num" w:pos="720"/>
        </w:tabs>
      </w:pPr>
      <w:rPr>
        <w:rFonts w:ascii="Arial" w:hAnsi="Arial"/>
        <w:sz w:val="24"/>
      </w:rPr>
    </w:lvl>
  </w:abstractNum>
  <w:abstractNum w:abstractNumId="2" w15:restartNumberingAfterBreak="0">
    <w:nsid w:val="077B3A0E"/>
    <w:multiLevelType w:val="hybridMultilevel"/>
    <w:tmpl w:val="DFDEF50E"/>
    <w:lvl w:ilvl="0" w:tplc="CDA49854">
      <w:start w:val="1"/>
      <w:numFmt w:val="decimal"/>
      <w:pStyle w:val="TOC2"/>
      <w:lvlText w:val="%1"/>
      <w:lvlJc w:val="left"/>
      <w:pPr>
        <w:ind w:left="928" w:hanging="360"/>
      </w:pPr>
      <w:rPr>
        <w:rFonts w:hint="default"/>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7BF5C2D"/>
    <w:multiLevelType w:val="hybridMultilevel"/>
    <w:tmpl w:val="FD0C60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8CA5393"/>
    <w:multiLevelType w:val="multilevel"/>
    <w:tmpl w:val="9C9A6E64"/>
    <w:lvl w:ilvl="0">
      <w:start w:val="1"/>
      <w:numFmt w:val="none"/>
      <w:lvlText w:val="%1"/>
      <w:lvlJc w:val="left"/>
      <w:pPr>
        <w:ind w:left="360" w:hanging="360"/>
      </w:pPr>
      <w:rPr>
        <w:rFonts w:hint="default"/>
      </w:rPr>
    </w:lvl>
    <w:lvl w:ilvl="1">
      <w:numFmt w:val="decimal"/>
      <w:lvlRestart w:val="0"/>
      <w:lvlText w:val="%2"/>
      <w:lvlJc w:val="left"/>
      <w:pPr>
        <w:ind w:left="720" w:hanging="360"/>
      </w:pPr>
      <w:rPr>
        <w:rFonts w:hint="default"/>
      </w:rPr>
    </w:lvl>
    <w:lvl w:ilvl="2">
      <w:start w:val="1"/>
      <w:numFmt w:val="none"/>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9"/>
      <w:lvlJc w:val="left"/>
      <w:pPr>
        <w:ind w:left="3240" w:hanging="360"/>
      </w:pPr>
      <w:rPr>
        <w:rFonts w:hint="default"/>
      </w:rPr>
    </w:lvl>
  </w:abstractNum>
  <w:abstractNum w:abstractNumId="5" w15:restartNumberingAfterBreak="0">
    <w:nsid w:val="0EB973EC"/>
    <w:multiLevelType w:val="hybridMultilevel"/>
    <w:tmpl w:val="FB487BA8"/>
    <w:lvl w:ilvl="0" w:tplc="01BE11F8">
      <w:start w:val="1"/>
      <w:numFmt w:val="decimal"/>
      <w:lvlText w:val="%1."/>
      <w:lvlJc w:val="left"/>
      <w:pPr>
        <w:ind w:left="643" w:hanging="360"/>
      </w:pPr>
      <w:rPr>
        <w:rFonts w:ascii="Arial" w:hAnsi="Arial" w:cs="Arial" w:hint="default"/>
      </w:rPr>
    </w:lvl>
    <w:lvl w:ilvl="1" w:tplc="61FA4E52">
      <w:start w:val="1"/>
      <w:numFmt w:val="lowerLetter"/>
      <w:lvlText w:val="(%2)"/>
      <w:lvlJc w:val="left"/>
      <w:pPr>
        <w:ind w:left="1352" w:hanging="360"/>
      </w:pPr>
      <w:rPr>
        <w:rFonts w:ascii="Arial" w:hAnsi="Arial" w:cs="Arial" w:hint="default"/>
        <w:b w:val="0"/>
        <w:bCs/>
        <w:sz w:val="24"/>
        <w:szCs w:val="24"/>
      </w:rPr>
    </w:lvl>
    <w:lvl w:ilvl="2" w:tplc="8B48CC66">
      <w:start w:val="1"/>
      <w:numFmt w:val="lowerRoman"/>
      <w:lvlText w:val="%3."/>
      <w:lvlJc w:val="right"/>
      <w:pPr>
        <w:ind w:left="2160" w:hanging="180"/>
      </w:pPr>
      <w:rPr>
        <w:rFonts w:ascii="Arial" w:hAnsi="Arial" w:cs="Arial" w:hint="default"/>
      </w:r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8EE07FC"/>
    <w:multiLevelType w:val="multilevel"/>
    <w:tmpl w:val="C330B472"/>
    <w:lvl w:ilvl="0">
      <w:start w:val="1"/>
      <w:numFmt w:val="none"/>
      <w:pStyle w:val="TOC1"/>
      <w:lvlText w:val="%1"/>
      <w:lvlJc w:val="left"/>
      <w:pPr>
        <w:ind w:left="360" w:hanging="360"/>
      </w:pPr>
      <w:rPr>
        <w:rFonts w:hint="default"/>
        <w:sz w:val="16"/>
      </w:rPr>
    </w:lvl>
    <w:lvl w:ilvl="1">
      <w:start w:val="1"/>
      <w:numFmt w:val="decimal"/>
      <w:lvlRestart w:val="0"/>
      <w:lvlText w:val="%2"/>
      <w:lvlJc w:val="left"/>
      <w:pPr>
        <w:ind w:left="720" w:hanging="360"/>
      </w:pPr>
      <w:rPr>
        <w:rFonts w:ascii="Arial" w:hAnsi="Arial" w:hint="default"/>
        <w:b w:val="0"/>
        <w:i w:val="0"/>
        <w:caps w:val="0"/>
        <w:strike w:val="0"/>
        <w:dstrike w:val="0"/>
        <w:vanish w:val="0"/>
        <w:sz w:val="18"/>
        <w:vertAlign w:val="baseline"/>
      </w:rPr>
    </w:lvl>
    <w:lvl w:ilvl="2">
      <w:start w:val="1"/>
      <w:numFmt w:val="none"/>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9"/>
      <w:lvlJc w:val="left"/>
      <w:pPr>
        <w:ind w:left="3240" w:hanging="360"/>
      </w:pPr>
      <w:rPr>
        <w:rFonts w:hint="default"/>
      </w:rPr>
    </w:lvl>
  </w:abstractNum>
  <w:abstractNum w:abstractNumId="7" w15:restartNumberingAfterBreak="0">
    <w:nsid w:val="196C06FF"/>
    <w:multiLevelType w:val="hybridMultilevel"/>
    <w:tmpl w:val="1EC6199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9FF1106"/>
    <w:multiLevelType w:val="hybridMultilevel"/>
    <w:tmpl w:val="B2EECF1C"/>
    <w:lvl w:ilvl="0" w:tplc="01BE11F8">
      <w:start w:val="1"/>
      <w:numFmt w:val="decimal"/>
      <w:lvlText w:val="%1."/>
      <w:lvlJc w:val="left"/>
      <w:pPr>
        <w:ind w:left="720" w:hanging="360"/>
      </w:pPr>
      <w:rPr>
        <w:rFonts w:ascii="Arial" w:hAnsi="Arial" w:cs="Arial" w:hint="default"/>
      </w:rPr>
    </w:lvl>
    <w:lvl w:ilvl="1" w:tplc="0410132C">
      <w:start w:val="1"/>
      <w:numFmt w:val="lowerLetter"/>
      <w:lvlText w:val="(%2)"/>
      <w:lvlJc w:val="left"/>
      <w:pPr>
        <w:ind w:left="1440" w:hanging="360"/>
      </w:pPr>
      <w:rPr>
        <w:rFonts w:ascii="Arial" w:hAnsi="Arial" w:cs="Arial"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C1765F8"/>
    <w:multiLevelType w:val="hybridMultilevel"/>
    <w:tmpl w:val="5E961AA6"/>
    <w:lvl w:ilvl="0" w:tplc="01BE11F8">
      <w:start w:val="1"/>
      <w:numFmt w:val="decimal"/>
      <w:lvlText w:val="%1."/>
      <w:lvlJc w:val="left"/>
      <w:pPr>
        <w:ind w:left="720" w:hanging="360"/>
      </w:pPr>
      <w:rPr>
        <w:rFonts w:ascii="Arial" w:hAnsi="Arial" w:cs="Arial" w:hint="default"/>
      </w:rPr>
    </w:lvl>
    <w:lvl w:ilvl="1" w:tplc="6BDC5A96">
      <w:start w:val="1"/>
      <w:numFmt w:val="decimal"/>
      <w:lvlText w:val="%2."/>
      <w:lvlJc w:val="left"/>
      <w:pPr>
        <w:ind w:left="1353" w:hanging="360"/>
      </w:pPr>
      <w:rPr>
        <w:rFonts w:ascii="Arial" w:hAnsi="Arial" w:cs="Arial" w:hint="default"/>
        <w:sz w:val="24"/>
        <w:szCs w:val="24"/>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D1034BF"/>
    <w:multiLevelType w:val="hybridMultilevel"/>
    <w:tmpl w:val="9E3E2F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DBA2815"/>
    <w:multiLevelType w:val="hybridMultilevel"/>
    <w:tmpl w:val="B54EFCE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3384F9F"/>
    <w:multiLevelType w:val="hybridMultilevel"/>
    <w:tmpl w:val="D034E5B0"/>
    <w:lvl w:ilvl="0" w:tplc="620A9964">
      <w:start w:val="70"/>
      <w:numFmt w:val="decimal"/>
      <w:lvlText w:val="%1"/>
      <w:lvlJc w:val="left"/>
      <w:pPr>
        <w:ind w:left="102" w:hanging="398"/>
      </w:pPr>
      <w:rPr>
        <w:rFonts w:ascii="Calibri" w:eastAsia="Calibri" w:hAnsi="Calibri" w:cs="Times New Roman" w:hint="default"/>
        <w:spacing w:val="-1"/>
        <w:w w:val="99"/>
        <w:sz w:val="24"/>
        <w:szCs w:val="24"/>
      </w:rPr>
    </w:lvl>
    <w:lvl w:ilvl="1" w:tplc="203CF4FA">
      <w:start w:val="1"/>
      <w:numFmt w:val="decimal"/>
      <w:lvlText w:val="%2."/>
      <w:lvlJc w:val="left"/>
      <w:pPr>
        <w:ind w:left="849" w:hanging="267"/>
      </w:pPr>
      <w:rPr>
        <w:rFonts w:ascii="Arial" w:eastAsia="Arial" w:hAnsi="Arial" w:cs="Times New Roman" w:hint="default"/>
        <w:spacing w:val="-1"/>
        <w:w w:val="100"/>
        <w:sz w:val="24"/>
        <w:szCs w:val="24"/>
      </w:rPr>
    </w:lvl>
    <w:lvl w:ilvl="2" w:tplc="27762EA2">
      <w:start w:val="1"/>
      <w:numFmt w:val="lowerLetter"/>
      <w:lvlText w:val="%3)"/>
      <w:lvlJc w:val="left"/>
      <w:pPr>
        <w:ind w:left="1276" w:hanging="425"/>
      </w:pPr>
      <w:rPr>
        <w:rFonts w:ascii="Arial" w:eastAsia="Arial" w:hAnsi="Arial" w:cs="Times New Roman" w:hint="default"/>
        <w:spacing w:val="-1"/>
        <w:w w:val="100"/>
        <w:sz w:val="24"/>
        <w:szCs w:val="24"/>
        <w:lang w:val="en-US"/>
      </w:rPr>
    </w:lvl>
    <w:lvl w:ilvl="3" w:tplc="AB7893B8">
      <w:start w:val="1"/>
      <w:numFmt w:val="lowerRoman"/>
      <w:lvlText w:val="%4."/>
      <w:lvlJc w:val="left"/>
      <w:pPr>
        <w:ind w:left="2300" w:hanging="300"/>
      </w:pPr>
      <w:rPr>
        <w:rFonts w:ascii="Arial" w:eastAsia="Arial" w:hAnsi="Arial" w:cs="Times New Roman" w:hint="default"/>
        <w:spacing w:val="-1"/>
        <w:w w:val="100"/>
        <w:sz w:val="24"/>
        <w:szCs w:val="24"/>
      </w:rPr>
    </w:lvl>
    <w:lvl w:ilvl="4" w:tplc="A75E5FC6">
      <w:start w:val="1"/>
      <w:numFmt w:val="bullet"/>
      <w:lvlText w:val="•"/>
      <w:lvlJc w:val="left"/>
      <w:pPr>
        <w:ind w:left="1420" w:hanging="300"/>
      </w:pPr>
    </w:lvl>
    <w:lvl w:ilvl="5" w:tplc="B7468864">
      <w:start w:val="1"/>
      <w:numFmt w:val="bullet"/>
      <w:lvlText w:val="•"/>
      <w:lvlJc w:val="left"/>
      <w:pPr>
        <w:ind w:left="1580" w:hanging="300"/>
      </w:pPr>
    </w:lvl>
    <w:lvl w:ilvl="6" w:tplc="F3B29982">
      <w:start w:val="1"/>
      <w:numFmt w:val="bullet"/>
      <w:lvlText w:val="•"/>
      <w:lvlJc w:val="left"/>
      <w:pPr>
        <w:ind w:left="1980" w:hanging="300"/>
      </w:pPr>
    </w:lvl>
    <w:lvl w:ilvl="7" w:tplc="7FFC8870">
      <w:start w:val="1"/>
      <w:numFmt w:val="bullet"/>
      <w:lvlText w:val="•"/>
      <w:lvlJc w:val="left"/>
      <w:pPr>
        <w:ind w:left="2300" w:hanging="300"/>
      </w:pPr>
    </w:lvl>
    <w:lvl w:ilvl="8" w:tplc="A76E94C8">
      <w:start w:val="1"/>
      <w:numFmt w:val="bullet"/>
      <w:lvlText w:val="•"/>
      <w:lvlJc w:val="left"/>
      <w:pPr>
        <w:ind w:left="4733" w:hanging="300"/>
      </w:pPr>
    </w:lvl>
  </w:abstractNum>
  <w:abstractNum w:abstractNumId="13" w15:restartNumberingAfterBreak="0">
    <w:nsid w:val="23936D13"/>
    <w:multiLevelType w:val="hybridMultilevel"/>
    <w:tmpl w:val="622E1526"/>
    <w:lvl w:ilvl="0" w:tplc="93CEE4FC">
      <w:start w:val="1"/>
      <w:numFmt w:val="lowerRoman"/>
      <w:lvlText w:val="%1."/>
      <w:lvlJc w:val="right"/>
      <w:pPr>
        <w:ind w:left="720" w:hanging="360"/>
      </w:pPr>
      <w:rPr>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3FB7CA2"/>
    <w:multiLevelType w:val="hybridMultilevel"/>
    <w:tmpl w:val="F0EC56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C5B5638"/>
    <w:multiLevelType w:val="hybridMultilevel"/>
    <w:tmpl w:val="FE92CA3C"/>
    <w:lvl w:ilvl="0" w:tplc="19FEA5A8">
      <w:start w:val="1"/>
      <w:numFmt w:val="decimal"/>
      <w:lvlText w:val="%1."/>
      <w:lvlJc w:val="left"/>
      <w:pPr>
        <w:ind w:left="720" w:hanging="360"/>
      </w:pPr>
      <w:rPr>
        <w:rFonts w:ascii="Arial" w:hAnsi="Arial" w:cs="Arial"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0C64811"/>
    <w:multiLevelType w:val="hybridMultilevel"/>
    <w:tmpl w:val="1BD4E0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24A0988"/>
    <w:multiLevelType w:val="hybridMultilevel"/>
    <w:tmpl w:val="348EA9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59377A7"/>
    <w:multiLevelType w:val="hybridMultilevel"/>
    <w:tmpl w:val="8A520FBC"/>
    <w:lvl w:ilvl="0" w:tplc="C0E0C18C">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37126135"/>
    <w:multiLevelType w:val="hybridMultilevel"/>
    <w:tmpl w:val="DE0AB74A"/>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76C700A"/>
    <w:multiLevelType w:val="hybridMultilevel"/>
    <w:tmpl w:val="1278DAC0"/>
    <w:lvl w:ilvl="0" w:tplc="04090019">
      <w:start w:val="1"/>
      <w:numFmt w:val="lowerLetter"/>
      <w:lvlText w:val="(%1)"/>
      <w:lvlJc w:val="left"/>
      <w:pPr>
        <w:ind w:left="1429" w:hanging="360"/>
      </w:pPr>
    </w:lvl>
    <w:lvl w:ilvl="1" w:tplc="10090019">
      <w:start w:val="1"/>
      <w:numFmt w:val="lowerLetter"/>
      <w:lvlText w:val="%2."/>
      <w:lvlJc w:val="left"/>
      <w:pPr>
        <w:ind w:left="2149" w:hanging="360"/>
      </w:pPr>
    </w:lvl>
    <w:lvl w:ilvl="2" w:tplc="1009001B" w:tentative="1">
      <w:start w:val="1"/>
      <w:numFmt w:val="lowerRoman"/>
      <w:lvlText w:val="%3."/>
      <w:lvlJc w:val="right"/>
      <w:pPr>
        <w:ind w:left="2869" w:hanging="180"/>
      </w:pPr>
    </w:lvl>
    <w:lvl w:ilvl="3" w:tplc="1009000F" w:tentative="1">
      <w:start w:val="1"/>
      <w:numFmt w:val="decimal"/>
      <w:lvlText w:val="%4."/>
      <w:lvlJc w:val="left"/>
      <w:pPr>
        <w:ind w:left="3589" w:hanging="360"/>
      </w:pPr>
    </w:lvl>
    <w:lvl w:ilvl="4" w:tplc="10090019" w:tentative="1">
      <w:start w:val="1"/>
      <w:numFmt w:val="lowerLetter"/>
      <w:lvlText w:val="%5."/>
      <w:lvlJc w:val="left"/>
      <w:pPr>
        <w:ind w:left="4309" w:hanging="360"/>
      </w:pPr>
    </w:lvl>
    <w:lvl w:ilvl="5" w:tplc="1009001B" w:tentative="1">
      <w:start w:val="1"/>
      <w:numFmt w:val="lowerRoman"/>
      <w:lvlText w:val="%6."/>
      <w:lvlJc w:val="right"/>
      <w:pPr>
        <w:ind w:left="5029" w:hanging="180"/>
      </w:pPr>
    </w:lvl>
    <w:lvl w:ilvl="6" w:tplc="1009000F" w:tentative="1">
      <w:start w:val="1"/>
      <w:numFmt w:val="decimal"/>
      <w:lvlText w:val="%7."/>
      <w:lvlJc w:val="left"/>
      <w:pPr>
        <w:ind w:left="5749" w:hanging="360"/>
      </w:pPr>
    </w:lvl>
    <w:lvl w:ilvl="7" w:tplc="10090019" w:tentative="1">
      <w:start w:val="1"/>
      <w:numFmt w:val="lowerLetter"/>
      <w:lvlText w:val="%8."/>
      <w:lvlJc w:val="left"/>
      <w:pPr>
        <w:ind w:left="6469" w:hanging="360"/>
      </w:pPr>
    </w:lvl>
    <w:lvl w:ilvl="8" w:tplc="1009001B" w:tentative="1">
      <w:start w:val="1"/>
      <w:numFmt w:val="lowerRoman"/>
      <w:lvlText w:val="%9."/>
      <w:lvlJc w:val="right"/>
      <w:pPr>
        <w:ind w:left="7189" w:hanging="180"/>
      </w:pPr>
    </w:lvl>
  </w:abstractNum>
  <w:abstractNum w:abstractNumId="21" w15:restartNumberingAfterBreak="0">
    <w:nsid w:val="39FA6074"/>
    <w:multiLevelType w:val="hybridMultilevel"/>
    <w:tmpl w:val="0BA4F8BC"/>
    <w:lvl w:ilvl="0" w:tplc="A6360A34">
      <w:start w:val="1"/>
      <w:numFmt w:val="decimal"/>
      <w:lvlText w:val="%1."/>
      <w:lvlJc w:val="left"/>
      <w:pPr>
        <w:ind w:left="720" w:hanging="360"/>
      </w:pPr>
      <w:rPr>
        <w:rFonts w:ascii="Arial" w:hAnsi="Arial" w:cs="Arial" w:hint="default"/>
      </w:rPr>
    </w:lvl>
    <w:lvl w:ilvl="1" w:tplc="BD98F5E2">
      <w:start w:val="1"/>
      <w:numFmt w:val="lowerLetter"/>
      <w:lvlText w:val="%2)"/>
      <w:lvlJc w:val="left"/>
      <w:pPr>
        <w:ind w:left="1440" w:hanging="360"/>
      </w:pPr>
      <w:rPr>
        <w:rFonts w:ascii="Arial" w:hAnsi="Arial" w:cs="Arial" w:hint="default"/>
      </w:rPr>
    </w:lvl>
    <w:lvl w:ilvl="2" w:tplc="FCEECC64">
      <w:start w:val="1"/>
      <w:numFmt w:val="lowerRoman"/>
      <w:lvlText w:val="%3."/>
      <w:lvlJc w:val="right"/>
      <w:pPr>
        <w:ind w:left="2160" w:hanging="180"/>
      </w:pPr>
      <w:rPr>
        <w:rFonts w:ascii="Arial" w:hAnsi="Arial" w:cs="Arial" w:hint="default"/>
      </w:r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3C5B217A"/>
    <w:multiLevelType w:val="hybridMultilevel"/>
    <w:tmpl w:val="356E49C0"/>
    <w:lvl w:ilvl="0" w:tplc="1009001B">
      <w:start w:val="1"/>
      <w:numFmt w:val="lowerRoman"/>
      <w:lvlText w:val="%1."/>
      <w:lvlJc w:val="righ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3CD33571"/>
    <w:multiLevelType w:val="hybridMultilevel"/>
    <w:tmpl w:val="CA9A22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1E540E1"/>
    <w:multiLevelType w:val="multilevel"/>
    <w:tmpl w:val="71CAC5A2"/>
    <w:lvl w:ilvl="0">
      <w:start w:val="1"/>
      <w:numFmt w:val="lowerLetter"/>
      <w:lvlText w:val="(%1)"/>
      <w:lvlJc w:val="left"/>
      <w:pPr>
        <w:tabs>
          <w:tab w:val="num" w:pos="900"/>
        </w:tabs>
        <w:ind w:left="900" w:hanging="360"/>
      </w:pPr>
    </w:lvl>
    <w:lvl w:ilvl="1" w:tentative="1">
      <w:start w:val="1"/>
      <w:numFmt w:val="lowerLetter"/>
      <w:lvlText w:val="%2."/>
      <w:lvlJc w:val="left"/>
      <w:pPr>
        <w:tabs>
          <w:tab w:val="num" w:pos="1620"/>
        </w:tabs>
        <w:ind w:left="1620" w:hanging="360"/>
      </w:pPr>
    </w:lvl>
    <w:lvl w:ilvl="2" w:tentative="1">
      <w:start w:val="1"/>
      <w:numFmt w:val="lowerLetter"/>
      <w:lvlText w:val="%3."/>
      <w:lvlJc w:val="left"/>
      <w:pPr>
        <w:tabs>
          <w:tab w:val="num" w:pos="2340"/>
        </w:tabs>
        <w:ind w:left="2340" w:hanging="360"/>
      </w:pPr>
    </w:lvl>
    <w:lvl w:ilvl="3" w:tentative="1">
      <w:start w:val="1"/>
      <w:numFmt w:val="lowerLetter"/>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Letter"/>
      <w:lvlText w:val="%6."/>
      <w:lvlJc w:val="left"/>
      <w:pPr>
        <w:tabs>
          <w:tab w:val="num" w:pos="4500"/>
        </w:tabs>
        <w:ind w:left="4500" w:hanging="360"/>
      </w:pPr>
    </w:lvl>
    <w:lvl w:ilvl="6" w:tentative="1">
      <w:start w:val="1"/>
      <w:numFmt w:val="lowerLetter"/>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Letter"/>
      <w:lvlText w:val="%9."/>
      <w:lvlJc w:val="left"/>
      <w:pPr>
        <w:tabs>
          <w:tab w:val="num" w:pos="6660"/>
        </w:tabs>
        <w:ind w:left="6660" w:hanging="360"/>
      </w:pPr>
    </w:lvl>
  </w:abstractNum>
  <w:abstractNum w:abstractNumId="25" w15:restartNumberingAfterBreak="0">
    <w:nsid w:val="429F1084"/>
    <w:multiLevelType w:val="hybridMultilevel"/>
    <w:tmpl w:val="DD8CC3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450644B9"/>
    <w:multiLevelType w:val="hybridMultilevel"/>
    <w:tmpl w:val="5F92DCCC"/>
    <w:lvl w:ilvl="0" w:tplc="01BE11F8">
      <w:start w:val="1"/>
      <w:numFmt w:val="decimal"/>
      <w:lvlText w:val="%1."/>
      <w:lvlJc w:val="left"/>
      <w:pPr>
        <w:ind w:left="643" w:hanging="360"/>
      </w:pPr>
      <w:rPr>
        <w:rFonts w:ascii="Arial" w:hAnsi="Arial" w:cs="Arial" w:hint="default"/>
      </w:rPr>
    </w:lvl>
    <w:lvl w:ilvl="1" w:tplc="61FA4E52">
      <w:start w:val="1"/>
      <w:numFmt w:val="lowerLetter"/>
      <w:lvlText w:val="(%2)"/>
      <w:lvlJc w:val="left"/>
      <w:pPr>
        <w:ind w:left="1352" w:hanging="360"/>
      </w:pPr>
      <w:rPr>
        <w:rFonts w:ascii="Arial" w:hAnsi="Arial" w:cs="Arial" w:hint="default"/>
        <w:b w:val="0"/>
        <w:bCs/>
        <w:sz w:val="24"/>
        <w:szCs w:val="24"/>
      </w:rPr>
    </w:lvl>
    <w:lvl w:ilvl="2" w:tplc="10090017">
      <w:start w:val="1"/>
      <w:numFmt w:val="lowerLetter"/>
      <w:lvlText w:val="%3)"/>
      <w:lvlJc w:val="left"/>
      <w:pPr>
        <w:ind w:left="2160" w:hanging="180"/>
      </w:pPr>
      <w:rPr>
        <w:rFonts w:hint="default"/>
      </w:r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47666171"/>
    <w:multiLevelType w:val="hybridMultilevel"/>
    <w:tmpl w:val="9DF658AC"/>
    <w:lvl w:ilvl="0" w:tplc="6BDC5A96">
      <w:start w:val="1"/>
      <w:numFmt w:val="decimal"/>
      <w:suff w:val="space"/>
      <w:lvlText w:val="%1."/>
      <w:lvlJc w:val="left"/>
      <w:pPr>
        <w:ind w:left="644" w:hanging="360"/>
      </w:pPr>
      <w:rPr>
        <w:rFonts w:ascii="Arial" w:hAnsi="Arial" w:cs="Arial" w:hint="default"/>
        <w:sz w:val="24"/>
        <w:szCs w:val="24"/>
      </w:rPr>
    </w:lvl>
    <w:lvl w:ilvl="1" w:tplc="04090019">
      <w:start w:val="1"/>
      <w:numFmt w:val="lowerLetter"/>
      <w:lvlText w:val="(%2)"/>
      <w:lvlJc w:val="left"/>
      <w:pPr>
        <w:ind w:left="1353"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4ED451FE"/>
    <w:multiLevelType w:val="hybridMultilevel"/>
    <w:tmpl w:val="6626573E"/>
    <w:lvl w:ilvl="0" w:tplc="1009000F">
      <w:start w:val="1"/>
      <w:numFmt w:val="decimal"/>
      <w:lvlText w:val="%1."/>
      <w:lvlJc w:val="left"/>
      <w:pPr>
        <w:ind w:left="1259" w:hanging="360"/>
      </w:pPr>
    </w:lvl>
    <w:lvl w:ilvl="1" w:tplc="10090019">
      <w:start w:val="1"/>
      <w:numFmt w:val="lowerLetter"/>
      <w:lvlText w:val="%2."/>
      <w:lvlJc w:val="left"/>
      <w:pPr>
        <w:ind w:left="1979" w:hanging="360"/>
      </w:pPr>
    </w:lvl>
    <w:lvl w:ilvl="2" w:tplc="1009001B">
      <w:start w:val="1"/>
      <w:numFmt w:val="lowerRoman"/>
      <w:lvlText w:val="%3."/>
      <w:lvlJc w:val="right"/>
      <w:pPr>
        <w:ind w:left="2699" w:hanging="180"/>
      </w:pPr>
    </w:lvl>
    <w:lvl w:ilvl="3" w:tplc="1009000F">
      <w:start w:val="1"/>
      <w:numFmt w:val="decimal"/>
      <w:lvlText w:val="%4."/>
      <w:lvlJc w:val="left"/>
      <w:pPr>
        <w:ind w:left="3419" w:hanging="360"/>
      </w:pPr>
    </w:lvl>
    <w:lvl w:ilvl="4" w:tplc="10090019">
      <w:start w:val="1"/>
      <w:numFmt w:val="lowerLetter"/>
      <w:lvlText w:val="%5."/>
      <w:lvlJc w:val="left"/>
      <w:pPr>
        <w:ind w:left="4139" w:hanging="360"/>
      </w:pPr>
    </w:lvl>
    <w:lvl w:ilvl="5" w:tplc="1009001B">
      <w:start w:val="1"/>
      <w:numFmt w:val="lowerRoman"/>
      <w:lvlText w:val="%6."/>
      <w:lvlJc w:val="right"/>
      <w:pPr>
        <w:ind w:left="4859" w:hanging="180"/>
      </w:pPr>
    </w:lvl>
    <w:lvl w:ilvl="6" w:tplc="1009000F">
      <w:start w:val="1"/>
      <w:numFmt w:val="decimal"/>
      <w:lvlText w:val="%7."/>
      <w:lvlJc w:val="left"/>
      <w:pPr>
        <w:ind w:left="5579" w:hanging="360"/>
      </w:pPr>
    </w:lvl>
    <w:lvl w:ilvl="7" w:tplc="10090019">
      <w:start w:val="1"/>
      <w:numFmt w:val="lowerLetter"/>
      <w:lvlText w:val="%8."/>
      <w:lvlJc w:val="left"/>
      <w:pPr>
        <w:ind w:left="6299" w:hanging="360"/>
      </w:pPr>
    </w:lvl>
    <w:lvl w:ilvl="8" w:tplc="1009001B">
      <w:start w:val="1"/>
      <w:numFmt w:val="lowerRoman"/>
      <w:lvlText w:val="%9."/>
      <w:lvlJc w:val="right"/>
      <w:pPr>
        <w:ind w:left="7019" w:hanging="180"/>
      </w:pPr>
    </w:lvl>
  </w:abstractNum>
  <w:abstractNum w:abstractNumId="29" w15:restartNumberingAfterBreak="0">
    <w:nsid w:val="5F8F470E"/>
    <w:multiLevelType w:val="hybridMultilevel"/>
    <w:tmpl w:val="4E965028"/>
    <w:lvl w:ilvl="0" w:tplc="04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0" w15:restartNumberingAfterBreak="0">
    <w:nsid w:val="63B43F19"/>
    <w:multiLevelType w:val="hybridMultilevel"/>
    <w:tmpl w:val="826E18A2"/>
    <w:lvl w:ilvl="0" w:tplc="56F0BB74">
      <w:start w:val="1"/>
      <w:numFmt w:val="lowerLetter"/>
      <w:lvlText w:val="%1)"/>
      <w:lvlJc w:val="left"/>
      <w:pPr>
        <w:ind w:left="720" w:hanging="360"/>
      </w:pPr>
      <w:rPr>
        <w:rFonts w:ascii="Arial" w:hAnsi="Arial" w:cs="Aria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41B3D8B"/>
    <w:multiLevelType w:val="hybridMultilevel"/>
    <w:tmpl w:val="356E49C0"/>
    <w:lvl w:ilvl="0" w:tplc="1009001B">
      <w:start w:val="1"/>
      <w:numFmt w:val="lowerRoman"/>
      <w:lvlText w:val="%1."/>
      <w:lvlJc w:val="righ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64B4238D"/>
    <w:multiLevelType w:val="hybridMultilevel"/>
    <w:tmpl w:val="3A66DB36"/>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C7A6023"/>
    <w:multiLevelType w:val="hybridMultilevel"/>
    <w:tmpl w:val="E45E7286"/>
    <w:lvl w:ilvl="0" w:tplc="10090013">
      <w:start w:val="1"/>
      <w:numFmt w:val="upperRoman"/>
      <w:lvlText w:val="%1."/>
      <w:lvlJc w:val="righ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6D0D5A68"/>
    <w:multiLevelType w:val="hybridMultilevel"/>
    <w:tmpl w:val="915054A4"/>
    <w:lvl w:ilvl="0" w:tplc="1009000F">
      <w:start w:val="1"/>
      <w:numFmt w:val="decimal"/>
      <w:lvlText w:val="%1."/>
      <w:lvlJc w:val="left"/>
      <w:pPr>
        <w:tabs>
          <w:tab w:val="num" w:pos="540"/>
        </w:tabs>
        <w:ind w:left="540" w:hanging="360"/>
      </w:pPr>
    </w:lvl>
    <w:lvl w:ilvl="1" w:tplc="10090019">
      <w:start w:val="1"/>
      <w:numFmt w:val="lowerLetter"/>
      <w:lvlText w:val="%2."/>
      <w:lvlJc w:val="left"/>
      <w:pPr>
        <w:tabs>
          <w:tab w:val="num" w:pos="1260"/>
        </w:tabs>
        <w:ind w:left="1260" w:hanging="360"/>
      </w:pPr>
    </w:lvl>
    <w:lvl w:ilvl="2" w:tplc="1009001B" w:tentative="1">
      <w:start w:val="1"/>
      <w:numFmt w:val="lowerRoman"/>
      <w:lvlText w:val="%3."/>
      <w:lvlJc w:val="right"/>
      <w:pPr>
        <w:tabs>
          <w:tab w:val="num" w:pos="1980"/>
        </w:tabs>
        <w:ind w:left="1980" w:hanging="180"/>
      </w:pPr>
    </w:lvl>
    <w:lvl w:ilvl="3" w:tplc="1009000F" w:tentative="1">
      <w:start w:val="1"/>
      <w:numFmt w:val="decimal"/>
      <w:lvlText w:val="%4."/>
      <w:lvlJc w:val="left"/>
      <w:pPr>
        <w:tabs>
          <w:tab w:val="num" w:pos="2700"/>
        </w:tabs>
        <w:ind w:left="2700" w:hanging="360"/>
      </w:pPr>
    </w:lvl>
    <w:lvl w:ilvl="4" w:tplc="10090019" w:tentative="1">
      <w:start w:val="1"/>
      <w:numFmt w:val="lowerLetter"/>
      <w:lvlText w:val="%5."/>
      <w:lvlJc w:val="left"/>
      <w:pPr>
        <w:tabs>
          <w:tab w:val="num" w:pos="3420"/>
        </w:tabs>
        <w:ind w:left="3420" w:hanging="360"/>
      </w:pPr>
    </w:lvl>
    <w:lvl w:ilvl="5" w:tplc="1009001B" w:tentative="1">
      <w:start w:val="1"/>
      <w:numFmt w:val="lowerRoman"/>
      <w:lvlText w:val="%6."/>
      <w:lvlJc w:val="right"/>
      <w:pPr>
        <w:tabs>
          <w:tab w:val="num" w:pos="4140"/>
        </w:tabs>
        <w:ind w:left="4140" w:hanging="180"/>
      </w:pPr>
    </w:lvl>
    <w:lvl w:ilvl="6" w:tplc="1009000F" w:tentative="1">
      <w:start w:val="1"/>
      <w:numFmt w:val="decimal"/>
      <w:lvlText w:val="%7."/>
      <w:lvlJc w:val="left"/>
      <w:pPr>
        <w:tabs>
          <w:tab w:val="num" w:pos="4860"/>
        </w:tabs>
        <w:ind w:left="4860" w:hanging="360"/>
      </w:pPr>
    </w:lvl>
    <w:lvl w:ilvl="7" w:tplc="10090019" w:tentative="1">
      <w:start w:val="1"/>
      <w:numFmt w:val="lowerLetter"/>
      <w:lvlText w:val="%8."/>
      <w:lvlJc w:val="left"/>
      <w:pPr>
        <w:tabs>
          <w:tab w:val="num" w:pos="5580"/>
        </w:tabs>
        <w:ind w:left="5580" w:hanging="360"/>
      </w:pPr>
    </w:lvl>
    <w:lvl w:ilvl="8" w:tplc="1009001B" w:tentative="1">
      <w:start w:val="1"/>
      <w:numFmt w:val="lowerRoman"/>
      <w:lvlText w:val="%9."/>
      <w:lvlJc w:val="right"/>
      <w:pPr>
        <w:tabs>
          <w:tab w:val="num" w:pos="6300"/>
        </w:tabs>
        <w:ind w:left="6300" w:hanging="180"/>
      </w:pPr>
    </w:lvl>
  </w:abstractNum>
  <w:abstractNum w:abstractNumId="35" w15:restartNumberingAfterBreak="0">
    <w:nsid w:val="74BF09BE"/>
    <w:multiLevelType w:val="hybridMultilevel"/>
    <w:tmpl w:val="C3FACD0C"/>
    <w:lvl w:ilvl="0" w:tplc="10090013">
      <w:start w:val="1"/>
      <w:numFmt w:val="upperRoman"/>
      <w:lvlText w:val="%1."/>
      <w:lvlJc w:val="righ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36" w15:restartNumberingAfterBreak="0">
    <w:nsid w:val="78023863"/>
    <w:multiLevelType w:val="multilevel"/>
    <w:tmpl w:val="DDC2E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81A47FF"/>
    <w:multiLevelType w:val="hybridMultilevel"/>
    <w:tmpl w:val="A8E60278"/>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78397B83"/>
    <w:multiLevelType w:val="multilevel"/>
    <w:tmpl w:val="B97074D2"/>
    <w:lvl w:ilvl="0">
      <w:start w:val="1"/>
      <w:numFmt w:val="none"/>
      <w:lvlText w:val="%1"/>
      <w:lvlJc w:val="left"/>
      <w:pPr>
        <w:ind w:left="360" w:hanging="360"/>
      </w:pPr>
      <w:rPr>
        <w:rFonts w:hint="default"/>
        <w:sz w:val="16"/>
      </w:rPr>
    </w:lvl>
    <w:lvl w:ilvl="1">
      <w:start w:val="1"/>
      <w:numFmt w:val="decimal"/>
      <w:lvlRestart w:val="0"/>
      <w:lvlText w:val="%2"/>
      <w:lvlJc w:val="left"/>
      <w:pPr>
        <w:ind w:left="720" w:hanging="360"/>
      </w:pPr>
      <w:rPr>
        <w:rFonts w:ascii="Arial" w:hAnsi="Arial" w:hint="default"/>
        <w:b w:val="0"/>
        <w:i w:val="0"/>
        <w:caps w:val="0"/>
        <w:strike w:val="0"/>
        <w:dstrike w:val="0"/>
        <w:vanish w:val="0"/>
        <w:sz w:val="18"/>
        <w:vertAlign w:val="baseline"/>
      </w:rPr>
    </w:lvl>
    <w:lvl w:ilvl="2">
      <w:start w:val="1"/>
      <w:numFmt w:val="none"/>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9"/>
      <w:lvlJc w:val="left"/>
      <w:pPr>
        <w:ind w:left="3240" w:hanging="360"/>
      </w:pPr>
      <w:rPr>
        <w:rFonts w:hint="default"/>
      </w:rPr>
    </w:lvl>
  </w:abstractNum>
  <w:num w:numId="1">
    <w:abstractNumId w:val="0"/>
  </w:num>
  <w:num w:numId="2">
    <w:abstractNumId w:val="1"/>
    <w:lvlOverride w:ilvl="0">
      <w:startOverride w:val="1"/>
      <w:lvl w:ilvl="0">
        <w:start w:val="1"/>
        <w:numFmt w:val="decimal"/>
        <w:pStyle w:val="1"/>
        <w:lvlText w:val="%1."/>
        <w:lvlJc w:val="left"/>
      </w:lvl>
    </w:lvlOverride>
  </w:num>
  <w:num w:numId="3">
    <w:abstractNumId w:val="27"/>
  </w:num>
  <w:num w:numId="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8"/>
  </w:num>
  <w:num w:numId="6">
    <w:abstractNumId w:val="4"/>
  </w:num>
  <w:num w:numId="7">
    <w:abstractNumId w:val="16"/>
  </w:num>
  <w:num w:numId="8">
    <w:abstractNumId w:val="6"/>
  </w:num>
  <w:num w:numId="9">
    <w:abstractNumId w:val="31"/>
  </w:num>
  <w:num w:numId="10">
    <w:abstractNumId w:val="13"/>
  </w:num>
  <w:num w:numId="11">
    <w:abstractNumId w:val="22"/>
  </w:num>
  <w:num w:numId="12">
    <w:abstractNumId w:val="2"/>
  </w:num>
  <w:num w:numId="13">
    <w:abstractNumId w:val="32"/>
  </w:num>
  <w:num w:numId="14">
    <w:abstractNumId w:val="5"/>
  </w:num>
  <w:num w:numId="15">
    <w:abstractNumId w:val="9"/>
  </w:num>
  <w:num w:numId="16">
    <w:abstractNumId w:val="29"/>
  </w:num>
  <w:num w:numId="17">
    <w:abstractNumId w:val="8"/>
  </w:num>
  <w:num w:numId="18">
    <w:abstractNumId w:val="36"/>
    <w:lvlOverride w:ilvl="0">
      <w:startOverride w:val="1"/>
    </w:lvlOverride>
  </w:num>
  <w:num w:numId="19">
    <w:abstractNumId w:val="24"/>
  </w:num>
  <w:num w:numId="20">
    <w:abstractNumId w:val="35"/>
  </w:num>
  <w:num w:numId="21">
    <w:abstractNumId w:val="33"/>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10"/>
  </w:num>
  <w:num w:numId="25">
    <w:abstractNumId w:val="26"/>
  </w:num>
  <w:num w:numId="26">
    <w:abstractNumId w:val="17"/>
  </w:num>
  <w:num w:numId="27">
    <w:abstractNumId w:val="23"/>
  </w:num>
  <w:num w:numId="28">
    <w:abstractNumId w:val="7"/>
  </w:num>
  <w:num w:numId="29">
    <w:abstractNumId w:val="11"/>
  </w:num>
  <w:num w:numId="30">
    <w:abstractNumId w:val="15"/>
  </w:num>
  <w:num w:numId="31">
    <w:abstractNumId w:val="21"/>
  </w:num>
  <w:num w:numId="32">
    <w:abstractNumId w:val="12"/>
    <w:lvlOverride w:ilvl="0">
      <w:startOverride w:val="70"/>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25"/>
  </w:num>
  <w:num w:numId="36">
    <w:abstractNumId w:val="3"/>
  </w:num>
  <w:num w:numId="37">
    <w:abstractNumId w:val="30"/>
  </w:num>
  <w:num w:numId="38">
    <w:abstractNumId w:val="18"/>
  </w:num>
  <w:num w:numId="39">
    <w:abstractNumId w:val="19"/>
  </w:num>
  <w:num w:numId="40">
    <w:abstractNumId w:val="3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20"/>
  <w:displayHorizontalDrawingGridEvery w:val="2"/>
  <w:displayVerticalDrawingGridEvery w:val="2"/>
  <w:noPunctuationKerning/>
  <w:characterSpacingControl w:val="doNotCompress"/>
  <w:hdrShapeDefaults>
    <o:shapedefaults v:ext="edit" spidmax="4097">
      <o:colormru v:ext="edit" colors="#ffc"/>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537"/>
    <w:rsid w:val="00003645"/>
    <w:rsid w:val="00003B35"/>
    <w:rsid w:val="00004E25"/>
    <w:rsid w:val="0000524F"/>
    <w:rsid w:val="000054F6"/>
    <w:rsid w:val="000061ED"/>
    <w:rsid w:val="00006FF3"/>
    <w:rsid w:val="00011197"/>
    <w:rsid w:val="0001125A"/>
    <w:rsid w:val="00011CFF"/>
    <w:rsid w:val="00011D19"/>
    <w:rsid w:val="00012C64"/>
    <w:rsid w:val="000139D8"/>
    <w:rsid w:val="000147A6"/>
    <w:rsid w:val="00014A19"/>
    <w:rsid w:val="00014EEE"/>
    <w:rsid w:val="000160CE"/>
    <w:rsid w:val="000162D2"/>
    <w:rsid w:val="00016757"/>
    <w:rsid w:val="00017554"/>
    <w:rsid w:val="00017AD1"/>
    <w:rsid w:val="00020044"/>
    <w:rsid w:val="0002048F"/>
    <w:rsid w:val="00021082"/>
    <w:rsid w:val="0002121F"/>
    <w:rsid w:val="000214B4"/>
    <w:rsid w:val="00021B8E"/>
    <w:rsid w:val="00022AB9"/>
    <w:rsid w:val="0002304C"/>
    <w:rsid w:val="00023CC6"/>
    <w:rsid w:val="00025AFC"/>
    <w:rsid w:val="0002617F"/>
    <w:rsid w:val="000269A2"/>
    <w:rsid w:val="00026D5B"/>
    <w:rsid w:val="000270A0"/>
    <w:rsid w:val="00027C62"/>
    <w:rsid w:val="00027EE7"/>
    <w:rsid w:val="00030C12"/>
    <w:rsid w:val="00030F09"/>
    <w:rsid w:val="000315DA"/>
    <w:rsid w:val="000328C2"/>
    <w:rsid w:val="00033672"/>
    <w:rsid w:val="00034749"/>
    <w:rsid w:val="000347A0"/>
    <w:rsid w:val="00035A00"/>
    <w:rsid w:val="0003708A"/>
    <w:rsid w:val="00037748"/>
    <w:rsid w:val="00040AE3"/>
    <w:rsid w:val="0004104A"/>
    <w:rsid w:val="000440A7"/>
    <w:rsid w:val="00045210"/>
    <w:rsid w:val="00045718"/>
    <w:rsid w:val="00046CC0"/>
    <w:rsid w:val="000507AF"/>
    <w:rsid w:val="00050A96"/>
    <w:rsid w:val="00052440"/>
    <w:rsid w:val="00052D96"/>
    <w:rsid w:val="00052F4F"/>
    <w:rsid w:val="000535DC"/>
    <w:rsid w:val="00053939"/>
    <w:rsid w:val="00053B0C"/>
    <w:rsid w:val="00056A20"/>
    <w:rsid w:val="000605DA"/>
    <w:rsid w:val="00060659"/>
    <w:rsid w:val="00060712"/>
    <w:rsid w:val="0006096A"/>
    <w:rsid w:val="00060E9E"/>
    <w:rsid w:val="000615DF"/>
    <w:rsid w:val="000628E1"/>
    <w:rsid w:val="00062C73"/>
    <w:rsid w:val="00062FE4"/>
    <w:rsid w:val="00063F0B"/>
    <w:rsid w:val="000648E9"/>
    <w:rsid w:val="00064B22"/>
    <w:rsid w:val="00064E30"/>
    <w:rsid w:val="00065B33"/>
    <w:rsid w:val="0006617C"/>
    <w:rsid w:val="00066304"/>
    <w:rsid w:val="00066E76"/>
    <w:rsid w:val="00066FDF"/>
    <w:rsid w:val="0006754C"/>
    <w:rsid w:val="00067F12"/>
    <w:rsid w:val="00070B0C"/>
    <w:rsid w:val="00070E99"/>
    <w:rsid w:val="00071620"/>
    <w:rsid w:val="00071750"/>
    <w:rsid w:val="000738B5"/>
    <w:rsid w:val="00073D2C"/>
    <w:rsid w:val="000751E5"/>
    <w:rsid w:val="00075310"/>
    <w:rsid w:val="00076933"/>
    <w:rsid w:val="00076CE6"/>
    <w:rsid w:val="0007784B"/>
    <w:rsid w:val="00081023"/>
    <w:rsid w:val="00081B52"/>
    <w:rsid w:val="0008296F"/>
    <w:rsid w:val="00082C5A"/>
    <w:rsid w:val="00084126"/>
    <w:rsid w:val="000852E2"/>
    <w:rsid w:val="0008530C"/>
    <w:rsid w:val="00085564"/>
    <w:rsid w:val="0008665C"/>
    <w:rsid w:val="00087369"/>
    <w:rsid w:val="00090530"/>
    <w:rsid w:val="000912BD"/>
    <w:rsid w:val="0009173D"/>
    <w:rsid w:val="0009253E"/>
    <w:rsid w:val="000934A1"/>
    <w:rsid w:val="00093CA3"/>
    <w:rsid w:val="00094A3C"/>
    <w:rsid w:val="000951F7"/>
    <w:rsid w:val="00095234"/>
    <w:rsid w:val="0009543B"/>
    <w:rsid w:val="00095733"/>
    <w:rsid w:val="000961CB"/>
    <w:rsid w:val="000973E7"/>
    <w:rsid w:val="00097498"/>
    <w:rsid w:val="000A0216"/>
    <w:rsid w:val="000A041C"/>
    <w:rsid w:val="000A1080"/>
    <w:rsid w:val="000A1D82"/>
    <w:rsid w:val="000A2232"/>
    <w:rsid w:val="000A24C9"/>
    <w:rsid w:val="000A39CF"/>
    <w:rsid w:val="000A3AC7"/>
    <w:rsid w:val="000A4184"/>
    <w:rsid w:val="000A46F1"/>
    <w:rsid w:val="000A487C"/>
    <w:rsid w:val="000A51A3"/>
    <w:rsid w:val="000A643D"/>
    <w:rsid w:val="000A7C35"/>
    <w:rsid w:val="000A7DAE"/>
    <w:rsid w:val="000B0060"/>
    <w:rsid w:val="000B0164"/>
    <w:rsid w:val="000B06B5"/>
    <w:rsid w:val="000B0771"/>
    <w:rsid w:val="000B1CB1"/>
    <w:rsid w:val="000B2E24"/>
    <w:rsid w:val="000B2FD3"/>
    <w:rsid w:val="000B33A1"/>
    <w:rsid w:val="000B4EF6"/>
    <w:rsid w:val="000B59CB"/>
    <w:rsid w:val="000B634E"/>
    <w:rsid w:val="000B6D6C"/>
    <w:rsid w:val="000B77BC"/>
    <w:rsid w:val="000C04E8"/>
    <w:rsid w:val="000C087D"/>
    <w:rsid w:val="000C0AE1"/>
    <w:rsid w:val="000C33CA"/>
    <w:rsid w:val="000C33ED"/>
    <w:rsid w:val="000C3524"/>
    <w:rsid w:val="000C618C"/>
    <w:rsid w:val="000C7687"/>
    <w:rsid w:val="000C7FE7"/>
    <w:rsid w:val="000D071E"/>
    <w:rsid w:val="000D1F70"/>
    <w:rsid w:val="000D4635"/>
    <w:rsid w:val="000D4974"/>
    <w:rsid w:val="000D699B"/>
    <w:rsid w:val="000E13CD"/>
    <w:rsid w:val="000E1CAB"/>
    <w:rsid w:val="000E27F9"/>
    <w:rsid w:val="000E2B5C"/>
    <w:rsid w:val="000E3D9A"/>
    <w:rsid w:val="000E42C3"/>
    <w:rsid w:val="000E5694"/>
    <w:rsid w:val="000E59D8"/>
    <w:rsid w:val="000E6FA3"/>
    <w:rsid w:val="000F0BAD"/>
    <w:rsid w:val="000F2FAB"/>
    <w:rsid w:val="000F350F"/>
    <w:rsid w:val="000F5342"/>
    <w:rsid w:val="000F554C"/>
    <w:rsid w:val="000F592D"/>
    <w:rsid w:val="000F617A"/>
    <w:rsid w:val="000F702B"/>
    <w:rsid w:val="000F75BC"/>
    <w:rsid w:val="000F7F97"/>
    <w:rsid w:val="0010067F"/>
    <w:rsid w:val="00100C05"/>
    <w:rsid w:val="00101064"/>
    <w:rsid w:val="00103F70"/>
    <w:rsid w:val="001042FF"/>
    <w:rsid w:val="001049A1"/>
    <w:rsid w:val="001051E5"/>
    <w:rsid w:val="0010527C"/>
    <w:rsid w:val="00105C4A"/>
    <w:rsid w:val="00106101"/>
    <w:rsid w:val="001065AE"/>
    <w:rsid w:val="0010689D"/>
    <w:rsid w:val="00106BC4"/>
    <w:rsid w:val="00110214"/>
    <w:rsid w:val="00110384"/>
    <w:rsid w:val="00110979"/>
    <w:rsid w:val="001118D4"/>
    <w:rsid w:val="00111E4A"/>
    <w:rsid w:val="0011373A"/>
    <w:rsid w:val="0011618E"/>
    <w:rsid w:val="001170CA"/>
    <w:rsid w:val="00117AD3"/>
    <w:rsid w:val="00120FBD"/>
    <w:rsid w:val="00121368"/>
    <w:rsid w:val="00122600"/>
    <w:rsid w:val="00122B8F"/>
    <w:rsid w:val="00122C7D"/>
    <w:rsid w:val="00123048"/>
    <w:rsid w:val="00126E39"/>
    <w:rsid w:val="00127E9A"/>
    <w:rsid w:val="00130542"/>
    <w:rsid w:val="00130B88"/>
    <w:rsid w:val="001320A3"/>
    <w:rsid w:val="00133050"/>
    <w:rsid w:val="0013401E"/>
    <w:rsid w:val="0013515D"/>
    <w:rsid w:val="001363B4"/>
    <w:rsid w:val="0013696D"/>
    <w:rsid w:val="0014013E"/>
    <w:rsid w:val="0014112F"/>
    <w:rsid w:val="00141A51"/>
    <w:rsid w:val="001421D7"/>
    <w:rsid w:val="00142FB4"/>
    <w:rsid w:val="00143C79"/>
    <w:rsid w:val="0014424C"/>
    <w:rsid w:val="001443B1"/>
    <w:rsid w:val="00144BF0"/>
    <w:rsid w:val="00144F1D"/>
    <w:rsid w:val="00145627"/>
    <w:rsid w:val="00146BC9"/>
    <w:rsid w:val="00147896"/>
    <w:rsid w:val="00153209"/>
    <w:rsid w:val="00153790"/>
    <w:rsid w:val="001545EF"/>
    <w:rsid w:val="00154A7D"/>
    <w:rsid w:val="00155C5E"/>
    <w:rsid w:val="001560BF"/>
    <w:rsid w:val="001572AC"/>
    <w:rsid w:val="0015759F"/>
    <w:rsid w:val="00157933"/>
    <w:rsid w:val="00157E1D"/>
    <w:rsid w:val="001615A5"/>
    <w:rsid w:val="001619BA"/>
    <w:rsid w:val="00162208"/>
    <w:rsid w:val="001625FD"/>
    <w:rsid w:val="001653AB"/>
    <w:rsid w:val="001659A5"/>
    <w:rsid w:val="001664EA"/>
    <w:rsid w:val="0016650A"/>
    <w:rsid w:val="001668A2"/>
    <w:rsid w:val="001676F0"/>
    <w:rsid w:val="00167A7F"/>
    <w:rsid w:val="00170166"/>
    <w:rsid w:val="001718CE"/>
    <w:rsid w:val="001718FC"/>
    <w:rsid w:val="00173175"/>
    <w:rsid w:val="00173C36"/>
    <w:rsid w:val="00174B6E"/>
    <w:rsid w:val="00175744"/>
    <w:rsid w:val="00175778"/>
    <w:rsid w:val="00175CFC"/>
    <w:rsid w:val="0017670C"/>
    <w:rsid w:val="0017768E"/>
    <w:rsid w:val="001805C0"/>
    <w:rsid w:val="00180D58"/>
    <w:rsid w:val="0018116C"/>
    <w:rsid w:val="00181AA1"/>
    <w:rsid w:val="0018542D"/>
    <w:rsid w:val="00185716"/>
    <w:rsid w:val="00187820"/>
    <w:rsid w:val="00187A88"/>
    <w:rsid w:val="00187AEA"/>
    <w:rsid w:val="00187C78"/>
    <w:rsid w:val="001905CE"/>
    <w:rsid w:val="00190BC8"/>
    <w:rsid w:val="00193E13"/>
    <w:rsid w:val="00194155"/>
    <w:rsid w:val="00195896"/>
    <w:rsid w:val="00195E44"/>
    <w:rsid w:val="001A0D1B"/>
    <w:rsid w:val="001A0EA3"/>
    <w:rsid w:val="001A1101"/>
    <w:rsid w:val="001A1212"/>
    <w:rsid w:val="001A1CE5"/>
    <w:rsid w:val="001A1D99"/>
    <w:rsid w:val="001A2179"/>
    <w:rsid w:val="001A28F3"/>
    <w:rsid w:val="001A31B2"/>
    <w:rsid w:val="001A3808"/>
    <w:rsid w:val="001A3897"/>
    <w:rsid w:val="001A3973"/>
    <w:rsid w:val="001A3CA3"/>
    <w:rsid w:val="001A3FC1"/>
    <w:rsid w:val="001A52D9"/>
    <w:rsid w:val="001A59AA"/>
    <w:rsid w:val="001A6C06"/>
    <w:rsid w:val="001A6E1E"/>
    <w:rsid w:val="001B0141"/>
    <w:rsid w:val="001B0BD0"/>
    <w:rsid w:val="001B1286"/>
    <w:rsid w:val="001B1D0C"/>
    <w:rsid w:val="001B27BC"/>
    <w:rsid w:val="001B2AFC"/>
    <w:rsid w:val="001B2B49"/>
    <w:rsid w:val="001B2D56"/>
    <w:rsid w:val="001B2F9A"/>
    <w:rsid w:val="001B313E"/>
    <w:rsid w:val="001B4C6E"/>
    <w:rsid w:val="001B5C61"/>
    <w:rsid w:val="001B6274"/>
    <w:rsid w:val="001B67E7"/>
    <w:rsid w:val="001B6F13"/>
    <w:rsid w:val="001B71EF"/>
    <w:rsid w:val="001B7214"/>
    <w:rsid w:val="001B7412"/>
    <w:rsid w:val="001B7716"/>
    <w:rsid w:val="001C0108"/>
    <w:rsid w:val="001C1634"/>
    <w:rsid w:val="001C18BE"/>
    <w:rsid w:val="001C373A"/>
    <w:rsid w:val="001C39C1"/>
    <w:rsid w:val="001C530C"/>
    <w:rsid w:val="001C5900"/>
    <w:rsid w:val="001C6B20"/>
    <w:rsid w:val="001D05BC"/>
    <w:rsid w:val="001D05D9"/>
    <w:rsid w:val="001D093B"/>
    <w:rsid w:val="001D23DE"/>
    <w:rsid w:val="001D2D15"/>
    <w:rsid w:val="001D4B90"/>
    <w:rsid w:val="001D5321"/>
    <w:rsid w:val="001D53DB"/>
    <w:rsid w:val="001D6217"/>
    <w:rsid w:val="001E2609"/>
    <w:rsid w:val="001E31A8"/>
    <w:rsid w:val="001E42CE"/>
    <w:rsid w:val="001E4E5A"/>
    <w:rsid w:val="001E5AB7"/>
    <w:rsid w:val="001E5DEB"/>
    <w:rsid w:val="001E6332"/>
    <w:rsid w:val="001F004D"/>
    <w:rsid w:val="001F00A3"/>
    <w:rsid w:val="001F0676"/>
    <w:rsid w:val="001F0837"/>
    <w:rsid w:val="001F14FA"/>
    <w:rsid w:val="001F1843"/>
    <w:rsid w:val="001F1AE6"/>
    <w:rsid w:val="001F2B15"/>
    <w:rsid w:val="001F35ED"/>
    <w:rsid w:val="001F3938"/>
    <w:rsid w:val="001F3BB9"/>
    <w:rsid w:val="001F3CC8"/>
    <w:rsid w:val="001F3D46"/>
    <w:rsid w:val="001F7170"/>
    <w:rsid w:val="001F7514"/>
    <w:rsid w:val="001F7B47"/>
    <w:rsid w:val="001F7CD9"/>
    <w:rsid w:val="00200A90"/>
    <w:rsid w:val="00200D7A"/>
    <w:rsid w:val="002013B5"/>
    <w:rsid w:val="002013BF"/>
    <w:rsid w:val="00201562"/>
    <w:rsid w:val="00201CD3"/>
    <w:rsid w:val="0020284A"/>
    <w:rsid w:val="00202DB8"/>
    <w:rsid w:val="0020311F"/>
    <w:rsid w:val="002048D3"/>
    <w:rsid w:val="00205A71"/>
    <w:rsid w:val="00205FDA"/>
    <w:rsid w:val="00207568"/>
    <w:rsid w:val="00210055"/>
    <w:rsid w:val="00212104"/>
    <w:rsid w:val="00212AB9"/>
    <w:rsid w:val="00215C28"/>
    <w:rsid w:val="00215FBC"/>
    <w:rsid w:val="00216694"/>
    <w:rsid w:val="00216FEB"/>
    <w:rsid w:val="0021726E"/>
    <w:rsid w:val="0021728D"/>
    <w:rsid w:val="002178A7"/>
    <w:rsid w:val="00220195"/>
    <w:rsid w:val="00221364"/>
    <w:rsid w:val="0022193E"/>
    <w:rsid w:val="002229D8"/>
    <w:rsid w:val="00222A81"/>
    <w:rsid w:val="00223309"/>
    <w:rsid w:val="002235C1"/>
    <w:rsid w:val="00223AFD"/>
    <w:rsid w:val="00223DC6"/>
    <w:rsid w:val="002247B5"/>
    <w:rsid w:val="00224B30"/>
    <w:rsid w:val="002250E8"/>
    <w:rsid w:val="0022595F"/>
    <w:rsid w:val="00225BD8"/>
    <w:rsid w:val="002301D7"/>
    <w:rsid w:val="00230B35"/>
    <w:rsid w:val="00230BB1"/>
    <w:rsid w:val="002329F7"/>
    <w:rsid w:val="002339DE"/>
    <w:rsid w:val="00233AE6"/>
    <w:rsid w:val="00233D1A"/>
    <w:rsid w:val="00234824"/>
    <w:rsid w:val="0023545B"/>
    <w:rsid w:val="00240F54"/>
    <w:rsid w:val="002415A0"/>
    <w:rsid w:val="002425AB"/>
    <w:rsid w:val="00242A87"/>
    <w:rsid w:val="00242DEB"/>
    <w:rsid w:val="00243161"/>
    <w:rsid w:val="0024417F"/>
    <w:rsid w:val="00245143"/>
    <w:rsid w:val="00245609"/>
    <w:rsid w:val="00245913"/>
    <w:rsid w:val="00245B5B"/>
    <w:rsid w:val="00246242"/>
    <w:rsid w:val="002462D8"/>
    <w:rsid w:val="002464B6"/>
    <w:rsid w:val="00246642"/>
    <w:rsid w:val="00246B51"/>
    <w:rsid w:val="0024729C"/>
    <w:rsid w:val="0025005A"/>
    <w:rsid w:val="00250E5B"/>
    <w:rsid w:val="002518E6"/>
    <w:rsid w:val="00251CEC"/>
    <w:rsid w:val="00254D5B"/>
    <w:rsid w:val="0025536C"/>
    <w:rsid w:val="00257CAC"/>
    <w:rsid w:val="00257FCC"/>
    <w:rsid w:val="002603C0"/>
    <w:rsid w:val="002608EA"/>
    <w:rsid w:val="002614E9"/>
    <w:rsid w:val="002616DD"/>
    <w:rsid w:val="00261D10"/>
    <w:rsid w:val="00261E5E"/>
    <w:rsid w:val="002622A6"/>
    <w:rsid w:val="0026255F"/>
    <w:rsid w:val="00262560"/>
    <w:rsid w:val="0026353F"/>
    <w:rsid w:val="00263C1F"/>
    <w:rsid w:val="00264B65"/>
    <w:rsid w:val="00267976"/>
    <w:rsid w:val="00267B4C"/>
    <w:rsid w:val="00267DD9"/>
    <w:rsid w:val="00270292"/>
    <w:rsid w:val="00272560"/>
    <w:rsid w:val="002734E6"/>
    <w:rsid w:val="00274774"/>
    <w:rsid w:val="00274ECF"/>
    <w:rsid w:val="00276370"/>
    <w:rsid w:val="00276414"/>
    <w:rsid w:val="002769D6"/>
    <w:rsid w:val="00276D7F"/>
    <w:rsid w:val="00276E4A"/>
    <w:rsid w:val="0028019D"/>
    <w:rsid w:val="00280C88"/>
    <w:rsid w:val="00281B05"/>
    <w:rsid w:val="002827E3"/>
    <w:rsid w:val="0028323E"/>
    <w:rsid w:val="002845B6"/>
    <w:rsid w:val="0028546D"/>
    <w:rsid w:val="00286788"/>
    <w:rsid w:val="002875A3"/>
    <w:rsid w:val="00287982"/>
    <w:rsid w:val="00287F55"/>
    <w:rsid w:val="00290BF5"/>
    <w:rsid w:val="00291160"/>
    <w:rsid w:val="00291BC3"/>
    <w:rsid w:val="00292C14"/>
    <w:rsid w:val="002A21B0"/>
    <w:rsid w:val="002A2853"/>
    <w:rsid w:val="002A312A"/>
    <w:rsid w:val="002A3133"/>
    <w:rsid w:val="002A34B6"/>
    <w:rsid w:val="002A3C8A"/>
    <w:rsid w:val="002A4988"/>
    <w:rsid w:val="002A569C"/>
    <w:rsid w:val="002A5D1D"/>
    <w:rsid w:val="002A61C4"/>
    <w:rsid w:val="002A6BCE"/>
    <w:rsid w:val="002A735E"/>
    <w:rsid w:val="002A78ED"/>
    <w:rsid w:val="002B058D"/>
    <w:rsid w:val="002B0AE0"/>
    <w:rsid w:val="002B0C3F"/>
    <w:rsid w:val="002B1B1C"/>
    <w:rsid w:val="002B1D66"/>
    <w:rsid w:val="002B269F"/>
    <w:rsid w:val="002B2E8A"/>
    <w:rsid w:val="002B374E"/>
    <w:rsid w:val="002B4138"/>
    <w:rsid w:val="002B4AF8"/>
    <w:rsid w:val="002B52EA"/>
    <w:rsid w:val="002B586C"/>
    <w:rsid w:val="002B6E82"/>
    <w:rsid w:val="002B73F8"/>
    <w:rsid w:val="002B7D07"/>
    <w:rsid w:val="002B7E6D"/>
    <w:rsid w:val="002C0132"/>
    <w:rsid w:val="002C1E1D"/>
    <w:rsid w:val="002C1EB9"/>
    <w:rsid w:val="002C20F6"/>
    <w:rsid w:val="002C27F0"/>
    <w:rsid w:val="002C32E8"/>
    <w:rsid w:val="002C33AA"/>
    <w:rsid w:val="002C4212"/>
    <w:rsid w:val="002C5CEA"/>
    <w:rsid w:val="002C65FD"/>
    <w:rsid w:val="002C6DC9"/>
    <w:rsid w:val="002C79CC"/>
    <w:rsid w:val="002D103E"/>
    <w:rsid w:val="002D1DB9"/>
    <w:rsid w:val="002D2460"/>
    <w:rsid w:val="002D257F"/>
    <w:rsid w:val="002D25B3"/>
    <w:rsid w:val="002D2D05"/>
    <w:rsid w:val="002D3902"/>
    <w:rsid w:val="002D43A7"/>
    <w:rsid w:val="002D5307"/>
    <w:rsid w:val="002D5909"/>
    <w:rsid w:val="002D6865"/>
    <w:rsid w:val="002E0196"/>
    <w:rsid w:val="002E0618"/>
    <w:rsid w:val="002E0656"/>
    <w:rsid w:val="002E1BFC"/>
    <w:rsid w:val="002E281E"/>
    <w:rsid w:val="002E2ECF"/>
    <w:rsid w:val="002E2F73"/>
    <w:rsid w:val="002E4010"/>
    <w:rsid w:val="002E41DB"/>
    <w:rsid w:val="002E467B"/>
    <w:rsid w:val="002E5096"/>
    <w:rsid w:val="002E562F"/>
    <w:rsid w:val="002E575F"/>
    <w:rsid w:val="002E68FA"/>
    <w:rsid w:val="002E7DE9"/>
    <w:rsid w:val="002F1948"/>
    <w:rsid w:val="002F2D08"/>
    <w:rsid w:val="002F2EDE"/>
    <w:rsid w:val="002F3175"/>
    <w:rsid w:val="002F347C"/>
    <w:rsid w:val="002F3585"/>
    <w:rsid w:val="002F4676"/>
    <w:rsid w:val="002F4D5F"/>
    <w:rsid w:val="002F5C76"/>
    <w:rsid w:val="002F62CF"/>
    <w:rsid w:val="002F636B"/>
    <w:rsid w:val="002F6864"/>
    <w:rsid w:val="002F73A3"/>
    <w:rsid w:val="0030067E"/>
    <w:rsid w:val="003010D6"/>
    <w:rsid w:val="00303458"/>
    <w:rsid w:val="00305A6D"/>
    <w:rsid w:val="00307167"/>
    <w:rsid w:val="0031013F"/>
    <w:rsid w:val="00310E4B"/>
    <w:rsid w:val="00311163"/>
    <w:rsid w:val="003111B3"/>
    <w:rsid w:val="003113B5"/>
    <w:rsid w:val="00311919"/>
    <w:rsid w:val="00312548"/>
    <w:rsid w:val="0031300D"/>
    <w:rsid w:val="0031371B"/>
    <w:rsid w:val="00313FDE"/>
    <w:rsid w:val="003150F0"/>
    <w:rsid w:val="00315C07"/>
    <w:rsid w:val="00315FAA"/>
    <w:rsid w:val="00317CB2"/>
    <w:rsid w:val="00320EA9"/>
    <w:rsid w:val="003210B2"/>
    <w:rsid w:val="00321981"/>
    <w:rsid w:val="00321FC4"/>
    <w:rsid w:val="00322321"/>
    <w:rsid w:val="00322EA3"/>
    <w:rsid w:val="0032373D"/>
    <w:rsid w:val="0032396A"/>
    <w:rsid w:val="00323C65"/>
    <w:rsid w:val="00323FF9"/>
    <w:rsid w:val="003249B2"/>
    <w:rsid w:val="0032532A"/>
    <w:rsid w:val="00325727"/>
    <w:rsid w:val="00325A87"/>
    <w:rsid w:val="0032614E"/>
    <w:rsid w:val="00326EA4"/>
    <w:rsid w:val="003303C7"/>
    <w:rsid w:val="003304DA"/>
    <w:rsid w:val="00330E07"/>
    <w:rsid w:val="0033100D"/>
    <w:rsid w:val="00332563"/>
    <w:rsid w:val="00332A24"/>
    <w:rsid w:val="00332EC1"/>
    <w:rsid w:val="00332FA4"/>
    <w:rsid w:val="003340BB"/>
    <w:rsid w:val="003346C1"/>
    <w:rsid w:val="00334A53"/>
    <w:rsid w:val="00334E82"/>
    <w:rsid w:val="00334EDD"/>
    <w:rsid w:val="0033690A"/>
    <w:rsid w:val="00337F21"/>
    <w:rsid w:val="00340465"/>
    <w:rsid w:val="003405CB"/>
    <w:rsid w:val="003418F5"/>
    <w:rsid w:val="00341E64"/>
    <w:rsid w:val="00342093"/>
    <w:rsid w:val="00342CFD"/>
    <w:rsid w:val="0034315F"/>
    <w:rsid w:val="0034341A"/>
    <w:rsid w:val="00343951"/>
    <w:rsid w:val="003440AA"/>
    <w:rsid w:val="003444BC"/>
    <w:rsid w:val="003445D1"/>
    <w:rsid w:val="00344837"/>
    <w:rsid w:val="00344A9C"/>
    <w:rsid w:val="00344B66"/>
    <w:rsid w:val="00344DA4"/>
    <w:rsid w:val="0034597F"/>
    <w:rsid w:val="00346381"/>
    <w:rsid w:val="00347B0A"/>
    <w:rsid w:val="003514D6"/>
    <w:rsid w:val="003521CA"/>
    <w:rsid w:val="00353281"/>
    <w:rsid w:val="003540CF"/>
    <w:rsid w:val="003545E6"/>
    <w:rsid w:val="003556CD"/>
    <w:rsid w:val="003558ED"/>
    <w:rsid w:val="0035603A"/>
    <w:rsid w:val="0035682B"/>
    <w:rsid w:val="00356E9F"/>
    <w:rsid w:val="00360F82"/>
    <w:rsid w:val="0036176F"/>
    <w:rsid w:val="00361D55"/>
    <w:rsid w:val="00361DF0"/>
    <w:rsid w:val="00363119"/>
    <w:rsid w:val="003634F7"/>
    <w:rsid w:val="00363E87"/>
    <w:rsid w:val="00363F48"/>
    <w:rsid w:val="00363F67"/>
    <w:rsid w:val="00364259"/>
    <w:rsid w:val="00364516"/>
    <w:rsid w:val="00364BEE"/>
    <w:rsid w:val="003650ED"/>
    <w:rsid w:val="00365C3E"/>
    <w:rsid w:val="00365DD2"/>
    <w:rsid w:val="003668D7"/>
    <w:rsid w:val="0036715A"/>
    <w:rsid w:val="0037057F"/>
    <w:rsid w:val="003711EF"/>
    <w:rsid w:val="00371C1E"/>
    <w:rsid w:val="0037305E"/>
    <w:rsid w:val="00373DB0"/>
    <w:rsid w:val="003742CF"/>
    <w:rsid w:val="0037450F"/>
    <w:rsid w:val="003748BE"/>
    <w:rsid w:val="00374F59"/>
    <w:rsid w:val="00375178"/>
    <w:rsid w:val="003754DD"/>
    <w:rsid w:val="00375864"/>
    <w:rsid w:val="00376AB7"/>
    <w:rsid w:val="003820BD"/>
    <w:rsid w:val="00382A87"/>
    <w:rsid w:val="003838FE"/>
    <w:rsid w:val="00383F68"/>
    <w:rsid w:val="003855F9"/>
    <w:rsid w:val="003859F2"/>
    <w:rsid w:val="0038628C"/>
    <w:rsid w:val="003867B8"/>
    <w:rsid w:val="003917AB"/>
    <w:rsid w:val="003935FC"/>
    <w:rsid w:val="003943FA"/>
    <w:rsid w:val="00394EA0"/>
    <w:rsid w:val="0039572F"/>
    <w:rsid w:val="00395738"/>
    <w:rsid w:val="00395CB6"/>
    <w:rsid w:val="00395EE7"/>
    <w:rsid w:val="003962B2"/>
    <w:rsid w:val="00396575"/>
    <w:rsid w:val="00396A4C"/>
    <w:rsid w:val="003971A4"/>
    <w:rsid w:val="00397432"/>
    <w:rsid w:val="003976C2"/>
    <w:rsid w:val="0039790C"/>
    <w:rsid w:val="003A0AD7"/>
    <w:rsid w:val="003A1F23"/>
    <w:rsid w:val="003A2AE1"/>
    <w:rsid w:val="003A2DEE"/>
    <w:rsid w:val="003A2E7E"/>
    <w:rsid w:val="003A33CF"/>
    <w:rsid w:val="003A3639"/>
    <w:rsid w:val="003A37A3"/>
    <w:rsid w:val="003A37E6"/>
    <w:rsid w:val="003A5725"/>
    <w:rsid w:val="003A762F"/>
    <w:rsid w:val="003B0E3D"/>
    <w:rsid w:val="003B0ECF"/>
    <w:rsid w:val="003B11AC"/>
    <w:rsid w:val="003B1D1B"/>
    <w:rsid w:val="003B1DA0"/>
    <w:rsid w:val="003B2177"/>
    <w:rsid w:val="003B22A9"/>
    <w:rsid w:val="003B2559"/>
    <w:rsid w:val="003B3B71"/>
    <w:rsid w:val="003B41FD"/>
    <w:rsid w:val="003B558D"/>
    <w:rsid w:val="003B5EC4"/>
    <w:rsid w:val="003B6A3C"/>
    <w:rsid w:val="003B6F60"/>
    <w:rsid w:val="003B78EA"/>
    <w:rsid w:val="003C010A"/>
    <w:rsid w:val="003C05A8"/>
    <w:rsid w:val="003C1BCD"/>
    <w:rsid w:val="003C2061"/>
    <w:rsid w:val="003C2515"/>
    <w:rsid w:val="003C2C81"/>
    <w:rsid w:val="003C32ED"/>
    <w:rsid w:val="003C4637"/>
    <w:rsid w:val="003C522E"/>
    <w:rsid w:val="003C5EB0"/>
    <w:rsid w:val="003D07F2"/>
    <w:rsid w:val="003D0AE6"/>
    <w:rsid w:val="003D0B6E"/>
    <w:rsid w:val="003D0C7E"/>
    <w:rsid w:val="003D13E7"/>
    <w:rsid w:val="003D1468"/>
    <w:rsid w:val="003D1C2A"/>
    <w:rsid w:val="003D266F"/>
    <w:rsid w:val="003D2947"/>
    <w:rsid w:val="003D29C4"/>
    <w:rsid w:val="003D2AAF"/>
    <w:rsid w:val="003D499A"/>
    <w:rsid w:val="003D4E79"/>
    <w:rsid w:val="003D5389"/>
    <w:rsid w:val="003D54A3"/>
    <w:rsid w:val="003D5663"/>
    <w:rsid w:val="003D5B47"/>
    <w:rsid w:val="003D6CAF"/>
    <w:rsid w:val="003D6FCD"/>
    <w:rsid w:val="003D6FF5"/>
    <w:rsid w:val="003D768F"/>
    <w:rsid w:val="003E123E"/>
    <w:rsid w:val="003E1F14"/>
    <w:rsid w:val="003E2737"/>
    <w:rsid w:val="003E28A0"/>
    <w:rsid w:val="003E367D"/>
    <w:rsid w:val="003E393C"/>
    <w:rsid w:val="003E3AEB"/>
    <w:rsid w:val="003E3DB6"/>
    <w:rsid w:val="003E489D"/>
    <w:rsid w:val="003E6501"/>
    <w:rsid w:val="003E6C1C"/>
    <w:rsid w:val="003E7F32"/>
    <w:rsid w:val="003F0353"/>
    <w:rsid w:val="003F089E"/>
    <w:rsid w:val="003F0B7F"/>
    <w:rsid w:val="003F0F6D"/>
    <w:rsid w:val="003F1C4C"/>
    <w:rsid w:val="003F272E"/>
    <w:rsid w:val="003F2C1D"/>
    <w:rsid w:val="003F3688"/>
    <w:rsid w:val="003F380B"/>
    <w:rsid w:val="003F40AC"/>
    <w:rsid w:val="003F4BB3"/>
    <w:rsid w:val="003F4C7C"/>
    <w:rsid w:val="003F5D8A"/>
    <w:rsid w:val="003F6325"/>
    <w:rsid w:val="004007C6"/>
    <w:rsid w:val="00400AF3"/>
    <w:rsid w:val="00401460"/>
    <w:rsid w:val="00401D03"/>
    <w:rsid w:val="00402CEE"/>
    <w:rsid w:val="00405667"/>
    <w:rsid w:val="00405C46"/>
    <w:rsid w:val="00406DD3"/>
    <w:rsid w:val="00406E01"/>
    <w:rsid w:val="0041091C"/>
    <w:rsid w:val="00410A05"/>
    <w:rsid w:val="004124C5"/>
    <w:rsid w:val="00413947"/>
    <w:rsid w:val="00413E0D"/>
    <w:rsid w:val="004155E8"/>
    <w:rsid w:val="00415F1A"/>
    <w:rsid w:val="00417984"/>
    <w:rsid w:val="00420ADB"/>
    <w:rsid w:val="00421C01"/>
    <w:rsid w:val="00422E83"/>
    <w:rsid w:val="004238E0"/>
    <w:rsid w:val="00424F37"/>
    <w:rsid w:val="0042508C"/>
    <w:rsid w:val="00425416"/>
    <w:rsid w:val="00425BDB"/>
    <w:rsid w:val="004329EE"/>
    <w:rsid w:val="004330EB"/>
    <w:rsid w:val="00435077"/>
    <w:rsid w:val="00436A15"/>
    <w:rsid w:val="00437D10"/>
    <w:rsid w:val="0044033D"/>
    <w:rsid w:val="00440590"/>
    <w:rsid w:val="00441FC5"/>
    <w:rsid w:val="004450E0"/>
    <w:rsid w:val="00445585"/>
    <w:rsid w:val="004458E4"/>
    <w:rsid w:val="00446AD0"/>
    <w:rsid w:val="00450968"/>
    <w:rsid w:val="004515E5"/>
    <w:rsid w:val="00451C6C"/>
    <w:rsid w:val="00451CB9"/>
    <w:rsid w:val="004526CA"/>
    <w:rsid w:val="00455BC3"/>
    <w:rsid w:val="0045614F"/>
    <w:rsid w:val="00456190"/>
    <w:rsid w:val="004567B7"/>
    <w:rsid w:val="00457596"/>
    <w:rsid w:val="00460690"/>
    <w:rsid w:val="004610F4"/>
    <w:rsid w:val="004618CC"/>
    <w:rsid w:val="004622C4"/>
    <w:rsid w:val="00463E34"/>
    <w:rsid w:val="00463F59"/>
    <w:rsid w:val="00464AF0"/>
    <w:rsid w:val="00464EB5"/>
    <w:rsid w:val="00464F3D"/>
    <w:rsid w:val="004659D9"/>
    <w:rsid w:val="004664AB"/>
    <w:rsid w:val="00466F5D"/>
    <w:rsid w:val="00467127"/>
    <w:rsid w:val="00467608"/>
    <w:rsid w:val="0047165B"/>
    <w:rsid w:val="0047224C"/>
    <w:rsid w:val="0047527E"/>
    <w:rsid w:val="004757B1"/>
    <w:rsid w:val="00475B79"/>
    <w:rsid w:val="00477424"/>
    <w:rsid w:val="00477F07"/>
    <w:rsid w:val="004804B7"/>
    <w:rsid w:val="0048099D"/>
    <w:rsid w:val="00481D05"/>
    <w:rsid w:val="004824FA"/>
    <w:rsid w:val="004835E6"/>
    <w:rsid w:val="00483806"/>
    <w:rsid w:val="00484C68"/>
    <w:rsid w:val="00485E10"/>
    <w:rsid w:val="00486644"/>
    <w:rsid w:val="004874EA"/>
    <w:rsid w:val="00487917"/>
    <w:rsid w:val="0048794C"/>
    <w:rsid w:val="00487D48"/>
    <w:rsid w:val="004906B2"/>
    <w:rsid w:val="00490F02"/>
    <w:rsid w:val="0049103B"/>
    <w:rsid w:val="00491113"/>
    <w:rsid w:val="00491B48"/>
    <w:rsid w:val="004924F6"/>
    <w:rsid w:val="0049337D"/>
    <w:rsid w:val="004937EB"/>
    <w:rsid w:val="00493FC5"/>
    <w:rsid w:val="00495492"/>
    <w:rsid w:val="0049564A"/>
    <w:rsid w:val="00496A09"/>
    <w:rsid w:val="00496C58"/>
    <w:rsid w:val="004976C7"/>
    <w:rsid w:val="004A0BBA"/>
    <w:rsid w:val="004A0FCC"/>
    <w:rsid w:val="004A24BD"/>
    <w:rsid w:val="004A280E"/>
    <w:rsid w:val="004A2B5E"/>
    <w:rsid w:val="004A2FFE"/>
    <w:rsid w:val="004A375B"/>
    <w:rsid w:val="004A3D93"/>
    <w:rsid w:val="004A48B8"/>
    <w:rsid w:val="004A4CD3"/>
    <w:rsid w:val="004A5486"/>
    <w:rsid w:val="004A54D9"/>
    <w:rsid w:val="004A5A3F"/>
    <w:rsid w:val="004A64A0"/>
    <w:rsid w:val="004A7567"/>
    <w:rsid w:val="004B1CAB"/>
    <w:rsid w:val="004B1DBD"/>
    <w:rsid w:val="004B2942"/>
    <w:rsid w:val="004B2A68"/>
    <w:rsid w:val="004B2B4F"/>
    <w:rsid w:val="004B3902"/>
    <w:rsid w:val="004B394C"/>
    <w:rsid w:val="004B3BD9"/>
    <w:rsid w:val="004B3C67"/>
    <w:rsid w:val="004B4767"/>
    <w:rsid w:val="004B4773"/>
    <w:rsid w:val="004B49E8"/>
    <w:rsid w:val="004B58CA"/>
    <w:rsid w:val="004B65A4"/>
    <w:rsid w:val="004B67D2"/>
    <w:rsid w:val="004B76DA"/>
    <w:rsid w:val="004B786F"/>
    <w:rsid w:val="004B7DDE"/>
    <w:rsid w:val="004C037B"/>
    <w:rsid w:val="004C0418"/>
    <w:rsid w:val="004C0A48"/>
    <w:rsid w:val="004C2C22"/>
    <w:rsid w:val="004C321A"/>
    <w:rsid w:val="004C450E"/>
    <w:rsid w:val="004C4A39"/>
    <w:rsid w:val="004C5014"/>
    <w:rsid w:val="004C5154"/>
    <w:rsid w:val="004C575B"/>
    <w:rsid w:val="004C66A8"/>
    <w:rsid w:val="004C6B50"/>
    <w:rsid w:val="004C7302"/>
    <w:rsid w:val="004D16A0"/>
    <w:rsid w:val="004D25C7"/>
    <w:rsid w:val="004D31E4"/>
    <w:rsid w:val="004D325B"/>
    <w:rsid w:val="004D35AD"/>
    <w:rsid w:val="004D3788"/>
    <w:rsid w:val="004D3A82"/>
    <w:rsid w:val="004D3FDD"/>
    <w:rsid w:val="004D55BC"/>
    <w:rsid w:val="004D599F"/>
    <w:rsid w:val="004D6550"/>
    <w:rsid w:val="004D72B9"/>
    <w:rsid w:val="004D7DAE"/>
    <w:rsid w:val="004E0A25"/>
    <w:rsid w:val="004E17EE"/>
    <w:rsid w:val="004E1801"/>
    <w:rsid w:val="004E3022"/>
    <w:rsid w:val="004E327D"/>
    <w:rsid w:val="004E387D"/>
    <w:rsid w:val="004E3B27"/>
    <w:rsid w:val="004E4115"/>
    <w:rsid w:val="004E469A"/>
    <w:rsid w:val="004E7673"/>
    <w:rsid w:val="004E7F4B"/>
    <w:rsid w:val="004F085B"/>
    <w:rsid w:val="004F0E50"/>
    <w:rsid w:val="004F1261"/>
    <w:rsid w:val="004F1594"/>
    <w:rsid w:val="004F34D1"/>
    <w:rsid w:val="004F5E5B"/>
    <w:rsid w:val="004F631C"/>
    <w:rsid w:val="004F7C1A"/>
    <w:rsid w:val="00501C62"/>
    <w:rsid w:val="00501F03"/>
    <w:rsid w:val="00502BBF"/>
    <w:rsid w:val="00502E00"/>
    <w:rsid w:val="005037F4"/>
    <w:rsid w:val="00504586"/>
    <w:rsid w:val="00505A2D"/>
    <w:rsid w:val="005067B4"/>
    <w:rsid w:val="00506B84"/>
    <w:rsid w:val="00507418"/>
    <w:rsid w:val="00511DCC"/>
    <w:rsid w:val="0051219D"/>
    <w:rsid w:val="00512AA3"/>
    <w:rsid w:val="0051322F"/>
    <w:rsid w:val="00513262"/>
    <w:rsid w:val="00513386"/>
    <w:rsid w:val="0051387A"/>
    <w:rsid w:val="0051397C"/>
    <w:rsid w:val="00513C91"/>
    <w:rsid w:val="00514362"/>
    <w:rsid w:val="00514387"/>
    <w:rsid w:val="005143D6"/>
    <w:rsid w:val="005144E3"/>
    <w:rsid w:val="00514A26"/>
    <w:rsid w:val="00515370"/>
    <w:rsid w:val="00515885"/>
    <w:rsid w:val="00515D53"/>
    <w:rsid w:val="005174BE"/>
    <w:rsid w:val="00517B53"/>
    <w:rsid w:val="00517F74"/>
    <w:rsid w:val="00517F7D"/>
    <w:rsid w:val="00521534"/>
    <w:rsid w:val="00522346"/>
    <w:rsid w:val="00522464"/>
    <w:rsid w:val="00526436"/>
    <w:rsid w:val="00526C03"/>
    <w:rsid w:val="00526C7A"/>
    <w:rsid w:val="00530129"/>
    <w:rsid w:val="005312D8"/>
    <w:rsid w:val="00533AC6"/>
    <w:rsid w:val="00534075"/>
    <w:rsid w:val="00535E60"/>
    <w:rsid w:val="005362A2"/>
    <w:rsid w:val="00537701"/>
    <w:rsid w:val="00537C6B"/>
    <w:rsid w:val="00540268"/>
    <w:rsid w:val="00540CC1"/>
    <w:rsid w:val="0054164A"/>
    <w:rsid w:val="00542261"/>
    <w:rsid w:val="00542487"/>
    <w:rsid w:val="00542DBA"/>
    <w:rsid w:val="005434B8"/>
    <w:rsid w:val="005440CD"/>
    <w:rsid w:val="005441F9"/>
    <w:rsid w:val="00544B11"/>
    <w:rsid w:val="0054520F"/>
    <w:rsid w:val="00545646"/>
    <w:rsid w:val="00547404"/>
    <w:rsid w:val="005506CD"/>
    <w:rsid w:val="00550811"/>
    <w:rsid w:val="00550F87"/>
    <w:rsid w:val="00551C95"/>
    <w:rsid w:val="00551E47"/>
    <w:rsid w:val="00551E92"/>
    <w:rsid w:val="00553E46"/>
    <w:rsid w:val="005544CD"/>
    <w:rsid w:val="00554A45"/>
    <w:rsid w:val="00555A60"/>
    <w:rsid w:val="00555B01"/>
    <w:rsid w:val="005562B5"/>
    <w:rsid w:val="00556325"/>
    <w:rsid w:val="005576E6"/>
    <w:rsid w:val="005604E8"/>
    <w:rsid w:val="005612BC"/>
    <w:rsid w:val="005629EE"/>
    <w:rsid w:val="00564614"/>
    <w:rsid w:val="00566158"/>
    <w:rsid w:val="00566D0D"/>
    <w:rsid w:val="00567FBF"/>
    <w:rsid w:val="005704BA"/>
    <w:rsid w:val="005708D1"/>
    <w:rsid w:val="00570DF9"/>
    <w:rsid w:val="00571572"/>
    <w:rsid w:val="005716DA"/>
    <w:rsid w:val="00572683"/>
    <w:rsid w:val="00572B8A"/>
    <w:rsid w:val="00572D74"/>
    <w:rsid w:val="00572F64"/>
    <w:rsid w:val="005741B2"/>
    <w:rsid w:val="005749FD"/>
    <w:rsid w:val="00574A68"/>
    <w:rsid w:val="005751D8"/>
    <w:rsid w:val="00577EAA"/>
    <w:rsid w:val="005801D1"/>
    <w:rsid w:val="00580765"/>
    <w:rsid w:val="00580B3E"/>
    <w:rsid w:val="0058100E"/>
    <w:rsid w:val="005818B8"/>
    <w:rsid w:val="005820A9"/>
    <w:rsid w:val="005834C8"/>
    <w:rsid w:val="005836D2"/>
    <w:rsid w:val="00584182"/>
    <w:rsid w:val="00584FC2"/>
    <w:rsid w:val="005858A7"/>
    <w:rsid w:val="00586130"/>
    <w:rsid w:val="0058704C"/>
    <w:rsid w:val="0058713A"/>
    <w:rsid w:val="0059092C"/>
    <w:rsid w:val="005912C0"/>
    <w:rsid w:val="00591F40"/>
    <w:rsid w:val="00592725"/>
    <w:rsid w:val="00592DE7"/>
    <w:rsid w:val="00594619"/>
    <w:rsid w:val="00594F59"/>
    <w:rsid w:val="00595471"/>
    <w:rsid w:val="00595D2C"/>
    <w:rsid w:val="0059613D"/>
    <w:rsid w:val="005969B6"/>
    <w:rsid w:val="00596C6F"/>
    <w:rsid w:val="00596D56"/>
    <w:rsid w:val="0059724E"/>
    <w:rsid w:val="00597302"/>
    <w:rsid w:val="005975F7"/>
    <w:rsid w:val="005977AD"/>
    <w:rsid w:val="00597A64"/>
    <w:rsid w:val="005A050A"/>
    <w:rsid w:val="005A0AC5"/>
    <w:rsid w:val="005A12AC"/>
    <w:rsid w:val="005A1C3E"/>
    <w:rsid w:val="005A1CC2"/>
    <w:rsid w:val="005A2371"/>
    <w:rsid w:val="005A62EA"/>
    <w:rsid w:val="005A6D10"/>
    <w:rsid w:val="005A72F4"/>
    <w:rsid w:val="005A7609"/>
    <w:rsid w:val="005A7E1B"/>
    <w:rsid w:val="005B0677"/>
    <w:rsid w:val="005B16ED"/>
    <w:rsid w:val="005B1A71"/>
    <w:rsid w:val="005B20A3"/>
    <w:rsid w:val="005B27A9"/>
    <w:rsid w:val="005B364C"/>
    <w:rsid w:val="005B4A73"/>
    <w:rsid w:val="005B4B8F"/>
    <w:rsid w:val="005B5E7B"/>
    <w:rsid w:val="005B6DE0"/>
    <w:rsid w:val="005B74CF"/>
    <w:rsid w:val="005B7709"/>
    <w:rsid w:val="005B791F"/>
    <w:rsid w:val="005B7C03"/>
    <w:rsid w:val="005B7FA3"/>
    <w:rsid w:val="005C09C3"/>
    <w:rsid w:val="005C2306"/>
    <w:rsid w:val="005C2404"/>
    <w:rsid w:val="005C2B4F"/>
    <w:rsid w:val="005C4537"/>
    <w:rsid w:val="005C63E6"/>
    <w:rsid w:val="005C7D63"/>
    <w:rsid w:val="005D1375"/>
    <w:rsid w:val="005D153B"/>
    <w:rsid w:val="005D1CF3"/>
    <w:rsid w:val="005D23C5"/>
    <w:rsid w:val="005D3496"/>
    <w:rsid w:val="005D4C4E"/>
    <w:rsid w:val="005D589D"/>
    <w:rsid w:val="005D64E5"/>
    <w:rsid w:val="005E030C"/>
    <w:rsid w:val="005E12B6"/>
    <w:rsid w:val="005E1408"/>
    <w:rsid w:val="005E1475"/>
    <w:rsid w:val="005E15AE"/>
    <w:rsid w:val="005E193B"/>
    <w:rsid w:val="005E2C5E"/>
    <w:rsid w:val="005E2D1B"/>
    <w:rsid w:val="005E2E2F"/>
    <w:rsid w:val="005E3807"/>
    <w:rsid w:val="005E3CB5"/>
    <w:rsid w:val="005E4828"/>
    <w:rsid w:val="005E4E58"/>
    <w:rsid w:val="005E7FE3"/>
    <w:rsid w:val="005F0A24"/>
    <w:rsid w:val="005F14DB"/>
    <w:rsid w:val="005F16BE"/>
    <w:rsid w:val="005F1E35"/>
    <w:rsid w:val="005F3533"/>
    <w:rsid w:val="005F3554"/>
    <w:rsid w:val="005F360D"/>
    <w:rsid w:val="005F3F1A"/>
    <w:rsid w:val="005F4E8C"/>
    <w:rsid w:val="005F4ED0"/>
    <w:rsid w:val="005F55CA"/>
    <w:rsid w:val="005F7872"/>
    <w:rsid w:val="005F79CE"/>
    <w:rsid w:val="00601132"/>
    <w:rsid w:val="00601649"/>
    <w:rsid w:val="00601C55"/>
    <w:rsid w:val="00602120"/>
    <w:rsid w:val="00602E54"/>
    <w:rsid w:val="006030D0"/>
    <w:rsid w:val="006034D6"/>
    <w:rsid w:val="006034DF"/>
    <w:rsid w:val="00603B01"/>
    <w:rsid w:val="00603ECF"/>
    <w:rsid w:val="00604C7D"/>
    <w:rsid w:val="00605FB3"/>
    <w:rsid w:val="00606857"/>
    <w:rsid w:val="00606BE7"/>
    <w:rsid w:val="00607021"/>
    <w:rsid w:val="0060716F"/>
    <w:rsid w:val="00607422"/>
    <w:rsid w:val="006076AD"/>
    <w:rsid w:val="006108FF"/>
    <w:rsid w:val="006112F9"/>
    <w:rsid w:val="00611530"/>
    <w:rsid w:val="00611E63"/>
    <w:rsid w:val="00613686"/>
    <w:rsid w:val="006138B0"/>
    <w:rsid w:val="00613BB5"/>
    <w:rsid w:val="00613DE3"/>
    <w:rsid w:val="006143E9"/>
    <w:rsid w:val="00614E61"/>
    <w:rsid w:val="006151DF"/>
    <w:rsid w:val="006160A6"/>
    <w:rsid w:val="00616F99"/>
    <w:rsid w:val="006172DD"/>
    <w:rsid w:val="00617E47"/>
    <w:rsid w:val="00620020"/>
    <w:rsid w:val="00620787"/>
    <w:rsid w:val="00621BB7"/>
    <w:rsid w:val="006236B5"/>
    <w:rsid w:val="0062394B"/>
    <w:rsid w:val="006252AE"/>
    <w:rsid w:val="006252D3"/>
    <w:rsid w:val="00626FD3"/>
    <w:rsid w:val="00627793"/>
    <w:rsid w:val="006279B1"/>
    <w:rsid w:val="00627FA5"/>
    <w:rsid w:val="006319D6"/>
    <w:rsid w:val="00631E7D"/>
    <w:rsid w:val="00632707"/>
    <w:rsid w:val="0063359A"/>
    <w:rsid w:val="006336AF"/>
    <w:rsid w:val="006347F9"/>
    <w:rsid w:val="00635401"/>
    <w:rsid w:val="006364CF"/>
    <w:rsid w:val="00636699"/>
    <w:rsid w:val="006373BD"/>
    <w:rsid w:val="00637CB8"/>
    <w:rsid w:val="00640F96"/>
    <w:rsid w:val="00642064"/>
    <w:rsid w:val="00643836"/>
    <w:rsid w:val="00646E49"/>
    <w:rsid w:val="00650310"/>
    <w:rsid w:val="006506F9"/>
    <w:rsid w:val="00650D50"/>
    <w:rsid w:val="00652312"/>
    <w:rsid w:val="00652485"/>
    <w:rsid w:val="006528E6"/>
    <w:rsid w:val="0065305E"/>
    <w:rsid w:val="006538C8"/>
    <w:rsid w:val="00653F99"/>
    <w:rsid w:val="0065446F"/>
    <w:rsid w:val="006546BF"/>
    <w:rsid w:val="006554A9"/>
    <w:rsid w:val="0065583D"/>
    <w:rsid w:val="006559DF"/>
    <w:rsid w:val="006564B0"/>
    <w:rsid w:val="006565CF"/>
    <w:rsid w:val="00657997"/>
    <w:rsid w:val="00660510"/>
    <w:rsid w:val="0066177B"/>
    <w:rsid w:val="00661FDD"/>
    <w:rsid w:val="00662278"/>
    <w:rsid w:val="006625CF"/>
    <w:rsid w:val="00662982"/>
    <w:rsid w:val="006638F0"/>
    <w:rsid w:val="00663D34"/>
    <w:rsid w:val="0066482D"/>
    <w:rsid w:val="00666872"/>
    <w:rsid w:val="00666E08"/>
    <w:rsid w:val="00666FB0"/>
    <w:rsid w:val="006672B7"/>
    <w:rsid w:val="006700AD"/>
    <w:rsid w:val="00671984"/>
    <w:rsid w:val="00671F91"/>
    <w:rsid w:val="0067216B"/>
    <w:rsid w:val="0067346D"/>
    <w:rsid w:val="0067462E"/>
    <w:rsid w:val="00674EF2"/>
    <w:rsid w:val="00675868"/>
    <w:rsid w:val="00675D0F"/>
    <w:rsid w:val="00677408"/>
    <w:rsid w:val="00681200"/>
    <w:rsid w:val="0068210E"/>
    <w:rsid w:val="00682153"/>
    <w:rsid w:val="006823B1"/>
    <w:rsid w:val="00682BE9"/>
    <w:rsid w:val="006832B7"/>
    <w:rsid w:val="00683AEF"/>
    <w:rsid w:val="00683C7A"/>
    <w:rsid w:val="00684A3B"/>
    <w:rsid w:val="006851F0"/>
    <w:rsid w:val="00685201"/>
    <w:rsid w:val="00685631"/>
    <w:rsid w:val="006862D9"/>
    <w:rsid w:val="006873AA"/>
    <w:rsid w:val="0069120B"/>
    <w:rsid w:val="00693478"/>
    <w:rsid w:val="006934DD"/>
    <w:rsid w:val="00694089"/>
    <w:rsid w:val="00694436"/>
    <w:rsid w:val="006949B1"/>
    <w:rsid w:val="006949C7"/>
    <w:rsid w:val="00694B03"/>
    <w:rsid w:val="00694B2C"/>
    <w:rsid w:val="00694C1B"/>
    <w:rsid w:val="006950E1"/>
    <w:rsid w:val="0069625E"/>
    <w:rsid w:val="006A05D6"/>
    <w:rsid w:val="006A1034"/>
    <w:rsid w:val="006A15A3"/>
    <w:rsid w:val="006A1DB0"/>
    <w:rsid w:val="006A1F7E"/>
    <w:rsid w:val="006A2413"/>
    <w:rsid w:val="006A27D3"/>
    <w:rsid w:val="006A4B09"/>
    <w:rsid w:val="006A58DD"/>
    <w:rsid w:val="006A599D"/>
    <w:rsid w:val="006A627C"/>
    <w:rsid w:val="006A678E"/>
    <w:rsid w:val="006B03E8"/>
    <w:rsid w:val="006B0630"/>
    <w:rsid w:val="006B26D0"/>
    <w:rsid w:val="006B3460"/>
    <w:rsid w:val="006B48EB"/>
    <w:rsid w:val="006B782E"/>
    <w:rsid w:val="006B7964"/>
    <w:rsid w:val="006B7D7C"/>
    <w:rsid w:val="006C02CB"/>
    <w:rsid w:val="006C09AE"/>
    <w:rsid w:val="006C129B"/>
    <w:rsid w:val="006C2526"/>
    <w:rsid w:val="006C2667"/>
    <w:rsid w:val="006C3041"/>
    <w:rsid w:val="006C4B94"/>
    <w:rsid w:val="006C4BF1"/>
    <w:rsid w:val="006C5361"/>
    <w:rsid w:val="006C55FF"/>
    <w:rsid w:val="006C5F3F"/>
    <w:rsid w:val="006C7297"/>
    <w:rsid w:val="006C74D9"/>
    <w:rsid w:val="006C7A4C"/>
    <w:rsid w:val="006C7F13"/>
    <w:rsid w:val="006D0CC5"/>
    <w:rsid w:val="006D0CEF"/>
    <w:rsid w:val="006D0D92"/>
    <w:rsid w:val="006D2336"/>
    <w:rsid w:val="006D3261"/>
    <w:rsid w:val="006D32C5"/>
    <w:rsid w:val="006D3311"/>
    <w:rsid w:val="006D43DF"/>
    <w:rsid w:val="006D457F"/>
    <w:rsid w:val="006D532A"/>
    <w:rsid w:val="006D5A7E"/>
    <w:rsid w:val="006D6581"/>
    <w:rsid w:val="006D6C98"/>
    <w:rsid w:val="006D6FDB"/>
    <w:rsid w:val="006D74B4"/>
    <w:rsid w:val="006D75EB"/>
    <w:rsid w:val="006D7BF4"/>
    <w:rsid w:val="006E0E14"/>
    <w:rsid w:val="006E0FE7"/>
    <w:rsid w:val="006E3CF9"/>
    <w:rsid w:val="006E3EE3"/>
    <w:rsid w:val="006E420A"/>
    <w:rsid w:val="006E451E"/>
    <w:rsid w:val="006E4B58"/>
    <w:rsid w:val="006E4CCA"/>
    <w:rsid w:val="006E4F85"/>
    <w:rsid w:val="006E5DE1"/>
    <w:rsid w:val="006E7A38"/>
    <w:rsid w:val="006E7B60"/>
    <w:rsid w:val="006F1163"/>
    <w:rsid w:val="006F4C38"/>
    <w:rsid w:val="006F57D9"/>
    <w:rsid w:val="006F58FE"/>
    <w:rsid w:val="006F5CD2"/>
    <w:rsid w:val="006F6025"/>
    <w:rsid w:val="006F7428"/>
    <w:rsid w:val="00701169"/>
    <w:rsid w:val="007011EA"/>
    <w:rsid w:val="00701564"/>
    <w:rsid w:val="00701D7A"/>
    <w:rsid w:val="00702132"/>
    <w:rsid w:val="0070220F"/>
    <w:rsid w:val="0070252D"/>
    <w:rsid w:val="00702C09"/>
    <w:rsid w:val="00702CEE"/>
    <w:rsid w:val="0070329B"/>
    <w:rsid w:val="00703843"/>
    <w:rsid w:val="0070489A"/>
    <w:rsid w:val="00704A91"/>
    <w:rsid w:val="00704B75"/>
    <w:rsid w:val="007061DA"/>
    <w:rsid w:val="00706BFF"/>
    <w:rsid w:val="00707818"/>
    <w:rsid w:val="00710A1A"/>
    <w:rsid w:val="007115BF"/>
    <w:rsid w:val="007119A2"/>
    <w:rsid w:val="00711E29"/>
    <w:rsid w:val="007142E8"/>
    <w:rsid w:val="00714728"/>
    <w:rsid w:val="00714C79"/>
    <w:rsid w:val="007151D2"/>
    <w:rsid w:val="00715BB7"/>
    <w:rsid w:val="00716CFE"/>
    <w:rsid w:val="007170E3"/>
    <w:rsid w:val="007174DF"/>
    <w:rsid w:val="00720296"/>
    <w:rsid w:val="00720D0E"/>
    <w:rsid w:val="007211D2"/>
    <w:rsid w:val="00724294"/>
    <w:rsid w:val="007245F5"/>
    <w:rsid w:val="007264F5"/>
    <w:rsid w:val="00727161"/>
    <w:rsid w:val="0072740D"/>
    <w:rsid w:val="00730147"/>
    <w:rsid w:val="00730224"/>
    <w:rsid w:val="00730C83"/>
    <w:rsid w:val="00731DC8"/>
    <w:rsid w:val="00731F4F"/>
    <w:rsid w:val="00732F3A"/>
    <w:rsid w:val="00733361"/>
    <w:rsid w:val="00733DD7"/>
    <w:rsid w:val="00734807"/>
    <w:rsid w:val="00734B5C"/>
    <w:rsid w:val="0073706C"/>
    <w:rsid w:val="007376C3"/>
    <w:rsid w:val="00740930"/>
    <w:rsid w:val="007414B0"/>
    <w:rsid w:val="00741735"/>
    <w:rsid w:val="00741A2A"/>
    <w:rsid w:val="00742222"/>
    <w:rsid w:val="00743F52"/>
    <w:rsid w:val="0074407E"/>
    <w:rsid w:val="00744F67"/>
    <w:rsid w:val="0074518E"/>
    <w:rsid w:val="00745CEA"/>
    <w:rsid w:val="007463DA"/>
    <w:rsid w:val="007468DD"/>
    <w:rsid w:val="0074695A"/>
    <w:rsid w:val="0074789A"/>
    <w:rsid w:val="007505F9"/>
    <w:rsid w:val="00750F1B"/>
    <w:rsid w:val="00750F6B"/>
    <w:rsid w:val="00751D40"/>
    <w:rsid w:val="00751E38"/>
    <w:rsid w:val="00751E40"/>
    <w:rsid w:val="00752CB6"/>
    <w:rsid w:val="00752D38"/>
    <w:rsid w:val="0075529F"/>
    <w:rsid w:val="00756442"/>
    <w:rsid w:val="00757DB7"/>
    <w:rsid w:val="00757FDD"/>
    <w:rsid w:val="00760DBE"/>
    <w:rsid w:val="00761EAD"/>
    <w:rsid w:val="00762048"/>
    <w:rsid w:val="00762C7D"/>
    <w:rsid w:val="00762D53"/>
    <w:rsid w:val="0076336C"/>
    <w:rsid w:val="00763765"/>
    <w:rsid w:val="00763821"/>
    <w:rsid w:val="00764148"/>
    <w:rsid w:val="00764795"/>
    <w:rsid w:val="0076635A"/>
    <w:rsid w:val="00766512"/>
    <w:rsid w:val="007676DF"/>
    <w:rsid w:val="00767E79"/>
    <w:rsid w:val="00771195"/>
    <w:rsid w:val="0077152D"/>
    <w:rsid w:val="0077179A"/>
    <w:rsid w:val="0077205C"/>
    <w:rsid w:val="0077229A"/>
    <w:rsid w:val="00773A99"/>
    <w:rsid w:val="0077494B"/>
    <w:rsid w:val="00774FF7"/>
    <w:rsid w:val="00775285"/>
    <w:rsid w:val="00775704"/>
    <w:rsid w:val="00775F62"/>
    <w:rsid w:val="00775F92"/>
    <w:rsid w:val="007768A1"/>
    <w:rsid w:val="00781CCF"/>
    <w:rsid w:val="00783A8B"/>
    <w:rsid w:val="00783CD4"/>
    <w:rsid w:val="00784F60"/>
    <w:rsid w:val="007852CA"/>
    <w:rsid w:val="0078587C"/>
    <w:rsid w:val="00785A87"/>
    <w:rsid w:val="00785C79"/>
    <w:rsid w:val="00785F2A"/>
    <w:rsid w:val="00786948"/>
    <w:rsid w:val="00790195"/>
    <w:rsid w:val="0079039D"/>
    <w:rsid w:val="00791F1C"/>
    <w:rsid w:val="00792444"/>
    <w:rsid w:val="0079286E"/>
    <w:rsid w:val="00793148"/>
    <w:rsid w:val="00793A2A"/>
    <w:rsid w:val="00795263"/>
    <w:rsid w:val="00796B7F"/>
    <w:rsid w:val="00797939"/>
    <w:rsid w:val="00797E84"/>
    <w:rsid w:val="007A14AB"/>
    <w:rsid w:val="007A15A3"/>
    <w:rsid w:val="007A2834"/>
    <w:rsid w:val="007A3461"/>
    <w:rsid w:val="007A3531"/>
    <w:rsid w:val="007A3B02"/>
    <w:rsid w:val="007A3ED9"/>
    <w:rsid w:val="007A4B5E"/>
    <w:rsid w:val="007A51C5"/>
    <w:rsid w:val="007A7286"/>
    <w:rsid w:val="007B07CC"/>
    <w:rsid w:val="007B0A3A"/>
    <w:rsid w:val="007B0E87"/>
    <w:rsid w:val="007B25F6"/>
    <w:rsid w:val="007B2BB3"/>
    <w:rsid w:val="007B4C92"/>
    <w:rsid w:val="007B4E31"/>
    <w:rsid w:val="007B6747"/>
    <w:rsid w:val="007B69E1"/>
    <w:rsid w:val="007B77B2"/>
    <w:rsid w:val="007B7967"/>
    <w:rsid w:val="007C01D6"/>
    <w:rsid w:val="007C064A"/>
    <w:rsid w:val="007C0DE6"/>
    <w:rsid w:val="007C1775"/>
    <w:rsid w:val="007C1A11"/>
    <w:rsid w:val="007C1E41"/>
    <w:rsid w:val="007C1E5D"/>
    <w:rsid w:val="007C211D"/>
    <w:rsid w:val="007C2168"/>
    <w:rsid w:val="007C2570"/>
    <w:rsid w:val="007C2BD1"/>
    <w:rsid w:val="007C466B"/>
    <w:rsid w:val="007C5805"/>
    <w:rsid w:val="007C5B31"/>
    <w:rsid w:val="007C68D8"/>
    <w:rsid w:val="007C6B65"/>
    <w:rsid w:val="007C7387"/>
    <w:rsid w:val="007D00EC"/>
    <w:rsid w:val="007D0324"/>
    <w:rsid w:val="007D1E47"/>
    <w:rsid w:val="007D1E8C"/>
    <w:rsid w:val="007D2645"/>
    <w:rsid w:val="007D45AD"/>
    <w:rsid w:val="007D4707"/>
    <w:rsid w:val="007D4708"/>
    <w:rsid w:val="007D4A2E"/>
    <w:rsid w:val="007D4E54"/>
    <w:rsid w:val="007D6CD6"/>
    <w:rsid w:val="007D7C19"/>
    <w:rsid w:val="007E129E"/>
    <w:rsid w:val="007E25B5"/>
    <w:rsid w:val="007E2729"/>
    <w:rsid w:val="007E3B5F"/>
    <w:rsid w:val="007E3BDA"/>
    <w:rsid w:val="007E4263"/>
    <w:rsid w:val="007E496E"/>
    <w:rsid w:val="007E4CDB"/>
    <w:rsid w:val="007E50DC"/>
    <w:rsid w:val="007E563E"/>
    <w:rsid w:val="007F060C"/>
    <w:rsid w:val="007F0A27"/>
    <w:rsid w:val="007F10D0"/>
    <w:rsid w:val="007F15BC"/>
    <w:rsid w:val="007F1705"/>
    <w:rsid w:val="007F1833"/>
    <w:rsid w:val="007F3ECE"/>
    <w:rsid w:val="007F3F0E"/>
    <w:rsid w:val="007F4CF5"/>
    <w:rsid w:val="007F78B2"/>
    <w:rsid w:val="008000CA"/>
    <w:rsid w:val="00801B0D"/>
    <w:rsid w:val="00801B41"/>
    <w:rsid w:val="00802B2A"/>
    <w:rsid w:val="00802ECE"/>
    <w:rsid w:val="008041C3"/>
    <w:rsid w:val="00804A6C"/>
    <w:rsid w:val="00805007"/>
    <w:rsid w:val="0080585C"/>
    <w:rsid w:val="00806EFC"/>
    <w:rsid w:val="008077C0"/>
    <w:rsid w:val="00810B84"/>
    <w:rsid w:val="00813583"/>
    <w:rsid w:val="0081680A"/>
    <w:rsid w:val="00817628"/>
    <w:rsid w:val="00817951"/>
    <w:rsid w:val="00817E99"/>
    <w:rsid w:val="00817ED2"/>
    <w:rsid w:val="00820121"/>
    <w:rsid w:val="00822B40"/>
    <w:rsid w:val="0082334F"/>
    <w:rsid w:val="008236A5"/>
    <w:rsid w:val="008257D9"/>
    <w:rsid w:val="00825A05"/>
    <w:rsid w:val="00825F1A"/>
    <w:rsid w:val="00825FD6"/>
    <w:rsid w:val="00827059"/>
    <w:rsid w:val="008270D0"/>
    <w:rsid w:val="008309B7"/>
    <w:rsid w:val="00830F51"/>
    <w:rsid w:val="00831665"/>
    <w:rsid w:val="00832955"/>
    <w:rsid w:val="00832E9B"/>
    <w:rsid w:val="00833283"/>
    <w:rsid w:val="00833474"/>
    <w:rsid w:val="00833A13"/>
    <w:rsid w:val="00833DF9"/>
    <w:rsid w:val="00833F1A"/>
    <w:rsid w:val="008347EB"/>
    <w:rsid w:val="008368F3"/>
    <w:rsid w:val="00837637"/>
    <w:rsid w:val="00840550"/>
    <w:rsid w:val="00840C99"/>
    <w:rsid w:val="008417BF"/>
    <w:rsid w:val="00842255"/>
    <w:rsid w:val="00842BB2"/>
    <w:rsid w:val="00845EEB"/>
    <w:rsid w:val="00846F65"/>
    <w:rsid w:val="00847877"/>
    <w:rsid w:val="00850697"/>
    <w:rsid w:val="00851939"/>
    <w:rsid w:val="00854B4A"/>
    <w:rsid w:val="00854E3E"/>
    <w:rsid w:val="00855A33"/>
    <w:rsid w:val="008560CE"/>
    <w:rsid w:val="0085677F"/>
    <w:rsid w:val="00857F09"/>
    <w:rsid w:val="00862850"/>
    <w:rsid w:val="00862E3A"/>
    <w:rsid w:val="0086314A"/>
    <w:rsid w:val="00863552"/>
    <w:rsid w:val="008646DD"/>
    <w:rsid w:val="0086510A"/>
    <w:rsid w:val="00865CAC"/>
    <w:rsid w:val="00866B29"/>
    <w:rsid w:val="00867449"/>
    <w:rsid w:val="0087096F"/>
    <w:rsid w:val="00871437"/>
    <w:rsid w:val="00871810"/>
    <w:rsid w:val="00871A4D"/>
    <w:rsid w:val="00872051"/>
    <w:rsid w:val="008724EB"/>
    <w:rsid w:val="00872F70"/>
    <w:rsid w:val="00873CA5"/>
    <w:rsid w:val="008741AA"/>
    <w:rsid w:val="0087446E"/>
    <w:rsid w:val="00874B5C"/>
    <w:rsid w:val="008750E8"/>
    <w:rsid w:val="00875B2E"/>
    <w:rsid w:val="00875B7C"/>
    <w:rsid w:val="00876570"/>
    <w:rsid w:val="008769D7"/>
    <w:rsid w:val="00876BEF"/>
    <w:rsid w:val="0087735D"/>
    <w:rsid w:val="008774A4"/>
    <w:rsid w:val="008804C5"/>
    <w:rsid w:val="00881114"/>
    <w:rsid w:val="008820E3"/>
    <w:rsid w:val="00882BD7"/>
    <w:rsid w:val="0088306D"/>
    <w:rsid w:val="008833B7"/>
    <w:rsid w:val="00883536"/>
    <w:rsid w:val="008835E0"/>
    <w:rsid w:val="008845E1"/>
    <w:rsid w:val="008851AC"/>
    <w:rsid w:val="00885822"/>
    <w:rsid w:val="0088623E"/>
    <w:rsid w:val="008863BC"/>
    <w:rsid w:val="008869D1"/>
    <w:rsid w:val="008924D7"/>
    <w:rsid w:val="00894B7F"/>
    <w:rsid w:val="00894E86"/>
    <w:rsid w:val="008965CB"/>
    <w:rsid w:val="0089669B"/>
    <w:rsid w:val="008973F9"/>
    <w:rsid w:val="0089741C"/>
    <w:rsid w:val="0089781E"/>
    <w:rsid w:val="008A0180"/>
    <w:rsid w:val="008A0780"/>
    <w:rsid w:val="008A088D"/>
    <w:rsid w:val="008A168E"/>
    <w:rsid w:val="008A16DD"/>
    <w:rsid w:val="008A1930"/>
    <w:rsid w:val="008A19B5"/>
    <w:rsid w:val="008A1C34"/>
    <w:rsid w:val="008A22CD"/>
    <w:rsid w:val="008A240E"/>
    <w:rsid w:val="008A3E4C"/>
    <w:rsid w:val="008A3ECD"/>
    <w:rsid w:val="008A4531"/>
    <w:rsid w:val="008A525C"/>
    <w:rsid w:val="008A58B0"/>
    <w:rsid w:val="008A648B"/>
    <w:rsid w:val="008A73FC"/>
    <w:rsid w:val="008A7B36"/>
    <w:rsid w:val="008B0F8C"/>
    <w:rsid w:val="008B283D"/>
    <w:rsid w:val="008B389F"/>
    <w:rsid w:val="008B4A36"/>
    <w:rsid w:val="008B4B5A"/>
    <w:rsid w:val="008B5186"/>
    <w:rsid w:val="008B65EE"/>
    <w:rsid w:val="008B6BA1"/>
    <w:rsid w:val="008C1783"/>
    <w:rsid w:val="008C2727"/>
    <w:rsid w:val="008C2DFC"/>
    <w:rsid w:val="008C35FA"/>
    <w:rsid w:val="008C3F29"/>
    <w:rsid w:val="008C5025"/>
    <w:rsid w:val="008C55F5"/>
    <w:rsid w:val="008C5E0B"/>
    <w:rsid w:val="008C6050"/>
    <w:rsid w:val="008D04C8"/>
    <w:rsid w:val="008D0541"/>
    <w:rsid w:val="008D1BD3"/>
    <w:rsid w:val="008D2247"/>
    <w:rsid w:val="008D2274"/>
    <w:rsid w:val="008D22CF"/>
    <w:rsid w:val="008D249A"/>
    <w:rsid w:val="008D252B"/>
    <w:rsid w:val="008D274D"/>
    <w:rsid w:val="008D2B40"/>
    <w:rsid w:val="008D37C6"/>
    <w:rsid w:val="008D3869"/>
    <w:rsid w:val="008D3BD7"/>
    <w:rsid w:val="008D4560"/>
    <w:rsid w:val="008D4681"/>
    <w:rsid w:val="008D46D9"/>
    <w:rsid w:val="008D4A21"/>
    <w:rsid w:val="008D4FF6"/>
    <w:rsid w:val="008D6732"/>
    <w:rsid w:val="008D6F52"/>
    <w:rsid w:val="008D7913"/>
    <w:rsid w:val="008D7F0D"/>
    <w:rsid w:val="008E0214"/>
    <w:rsid w:val="008E0587"/>
    <w:rsid w:val="008E088E"/>
    <w:rsid w:val="008E1497"/>
    <w:rsid w:val="008E2C4C"/>
    <w:rsid w:val="008E3BEF"/>
    <w:rsid w:val="008E4BA0"/>
    <w:rsid w:val="008E55E9"/>
    <w:rsid w:val="008E61D2"/>
    <w:rsid w:val="008E61DD"/>
    <w:rsid w:val="008E64E9"/>
    <w:rsid w:val="008E67D9"/>
    <w:rsid w:val="008E7715"/>
    <w:rsid w:val="008E7B24"/>
    <w:rsid w:val="008F0145"/>
    <w:rsid w:val="008F135B"/>
    <w:rsid w:val="008F1598"/>
    <w:rsid w:val="008F27EA"/>
    <w:rsid w:val="008F2B67"/>
    <w:rsid w:val="008F3FA9"/>
    <w:rsid w:val="008F4340"/>
    <w:rsid w:val="008F4495"/>
    <w:rsid w:val="008F4D46"/>
    <w:rsid w:val="008F4EE9"/>
    <w:rsid w:val="008F6556"/>
    <w:rsid w:val="008F6E9C"/>
    <w:rsid w:val="008F7192"/>
    <w:rsid w:val="00900798"/>
    <w:rsid w:val="00900DAA"/>
    <w:rsid w:val="00901942"/>
    <w:rsid w:val="00901EA4"/>
    <w:rsid w:val="00903194"/>
    <w:rsid w:val="0090355F"/>
    <w:rsid w:val="0090371D"/>
    <w:rsid w:val="009053B1"/>
    <w:rsid w:val="009054CC"/>
    <w:rsid w:val="009055E2"/>
    <w:rsid w:val="00905EA7"/>
    <w:rsid w:val="009060E8"/>
    <w:rsid w:val="009065F7"/>
    <w:rsid w:val="0090660F"/>
    <w:rsid w:val="00906CDA"/>
    <w:rsid w:val="009105DE"/>
    <w:rsid w:val="0091118E"/>
    <w:rsid w:val="00911919"/>
    <w:rsid w:val="00912C1C"/>
    <w:rsid w:val="00914E70"/>
    <w:rsid w:val="009152B5"/>
    <w:rsid w:val="0091623C"/>
    <w:rsid w:val="00916F0E"/>
    <w:rsid w:val="00917AE0"/>
    <w:rsid w:val="0092010E"/>
    <w:rsid w:val="009205F0"/>
    <w:rsid w:val="00920607"/>
    <w:rsid w:val="00920782"/>
    <w:rsid w:val="00920C99"/>
    <w:rsid w:val="00920FA9"/>
    <w:rsid w:val="0092160A"/>
    <w:rsid w:val="00921C49"/>
    <w:rsid w:val="00921D99"/>
    <w:rsid w:val="00921E73"/>
    <w:rsid w:val="009230D9"/>
    <w:rsid w:val="009236E6"/>
    <w:rsid w:val="00924086"/>
    <w:rsid w:val="0092414D"/>
    <w:rsid w:val="0092732F"/>
    <w:rsid w:val="0092756F"/>
    <w:rsid w:val="00927B9E"/>
    <w:rsid w:val="009304E2"/>
    <w:rsid w:val="00930832"/>
    <w:rsid w:val="00930DA3"/>
    <w:rsid w:val="009311E9"/>
    <w:rsid w:val="00931255"/>
    <w:rsid w:val="0093141F"/>
    <w:rsid w:val="0093195B"/>
    <w:rsid w:val="00932759"/>
    <w:rsid w:val="00932B59"/>
    <w:rsid w:val="00932C17"/>
    <w:rsid w:val="00932F64"/>
    <w:rsid w:val="00933147"/>
    <w:rsid w:val="00933E41"/>
    <w:rsid w:val="009347E8"/>
    <w:rsid w:val="00934FB1"/>
    <w:rsid w:val="00934FBB"/>
    <w:rsid w:val="009352ED"/>
    <w:rsid w:val="00936C6A"/>
    <w:rsid w:val="00936EEC"/>
    <w:rsid w:val="00941589"/>
    <w:rsid w:val="009424ED"/>
    <w:rsid w:val="009426D5"/>
    <w:rsid w:val="00943875"/>
    <w:rsid w:val="00943DF1"/>
    <w:rsid w:val="00943E0B"/>
    <w:rsid w:val="009441BE"/>
    <w:rsid w:val="00944360"/>
    <w:rsid w:val="009458E6"/>
    <w:rsid w:val="00945AB1"/>
    <w:rsid w:val="0094677C"/>
    <w:rsid w:val="009469BC"/>
    <w:rsid w:val="00946A28"/>
    <w:rsid w:val="00946BF8"/>
    <w:rsid w:val="00946CA1"/>
    <w:rsid w:val="00946EA1"/>
    <w:rsid w:val="00947C0D"/>
    <w:rsid w:val="00950411"/>
    <w:rsid w:val="00950648"/>
    <w:rsid w:val="00950C02"/>
    <w:rsid w:val="00950E8E"/>
    <w:rsid w:val="0095195C"/>
    <w:rsid w:val="00951ECA"/>
    <w:rsid w:val="00951FC0"/>
    <w:rsid w:val="00952047"/>
    <w:rsid w:val="0095223B"/>
    <w:rsid w:val="009534AA"/>
    <w:rsid w:val="00954065"/>
    <w:rsid w:val="00954A62"/>
    <w:rsid w:val="00954F7B"/>
    <w:rsid w:val="009556FD"/>
    <w:rsid w:val="009565A8"/>
    <w:rsid w:val="00956B29"/>
    <w:rsid w:val="00956FB6"/>
    <w:rsid w:val="009574E0"/>
    <w:rsid w:val="00957CCB"/>
    <w:rsid w:val="00960C96"/>
    <w:rsid w:val="009617B4"/>
    <w:rsid w:val="00961EC3"/>
    <w:rsid w:val="00962113"/>
    <w:rsid w:val="0096343C"/>
    <w:rsid w:val="0096415A"/>
    <w:rsid w:val="00964E19"/>
    <w:rsid w:val="0096611C"/>
    <w:rsid w:val="00967854"/>
    <w:rsid w:val="0096798F"/>
    <w:rsid w:val="00970948"/>
    <w:rsid w:val="00971046"/>
    <w:rsid w:val="0097283E"/>
    <w:rsid w:val="00973275"/>
    <w:rsid w:val="009754C4"/>
    <w:rsid w:val="00977ACD"/>
    <w:rsid w:val="0098074C"/>
    <w:rsid w:val="00980B00"/>
    <w:rsid w:val="0098197E"/>
    <w:rsid w:val="009828A6"/>
    <w:rsid w:val="00983443"/>
    <w:rsid w:val="00985A5A"/>
    <w:rsid w:val="00985B00"/>
    <w:rsid w:val="00986A6C"/>
    <w:rsid w:val="00987208"/>
    <w:rsid w:val="00990927"/>
    <w:rsid w:val="009931B7"/>
    <w:rsid w:val="0099391C"/>
    <w:rsid w:val="009941C3"/>
    <w:rsid w:val="00994AD8"/>
    <w:rsid w:val="00994D1C"/>
    <w:rsid w:val="0099511E"/>
    <w:rsid w:val="009953D2"/>
    <w:rsid w:val="00995D51"/>
    <w:rsid w:val="009A01D7"/>
    <w:rsid w:val="009A10A4"/>
    <w:rsid w:val="009A1D21"/>
    <w:rsid w:val="009A2728"/>
    <w:rsid w:val="009A27D6"/>
    <w:rsid w:val="009A30ED"/>
    <w:rsid w:val="009A3410"/>
    <w:rsid w:val="009A57A7"/>
    <w:rsid w:val="009A58DD"/>
    <w:rsid w:val="009A5F89"/>
    <w:rsid w:val="009A6493"/>
    <w:rsid w:val="009A649F"/>
    <w:rsid w:val="009A7D4F"/>
    <w:rsid w:val="009B00C2"/>
    <w:rsid w:val="009B09E0"/>
    <w:rsid w:val="009B25E5"/>
    <w:rsid w:val="009B54DF"/>
    <w:rsid w:val="009B67A4"/>
    <w:rsid w:val="009B6E15"/>
    <w:rsid w:val="009B7E61"/>
    <w:rsid w:val="009C02BF"/>
    <w:rsid w:val="009C0A0E"/>
    <w:rsid w:val="009C0B76"/>
    <w:rsid w:val="009C1220"/>
    <w:rsid w:val="009C2762"/>
    <w:rsid w:val="009C315A"/>
    <w:rsid w:val="009C3EE3"/>
    <w:rsid w:val="009C49E3"/>
    <w:rsid w:val="009C5705"/>
    <w:rsid w:val="009C6190"/>
    <w:rsid w:val="009D0866"/>
    <w:rsid w:val="009D2A17"/>
    <w:rsid w:val="009D369F"/>
    <w:rsid w:val="009D4457"/>
    <w:rsid w:val="009D47C0"/>
    <w:rsid w:val="009D4A02"/>
    <w:rsid w:val="009D4E7C"/>
    <w:rsid w:val="009D5328"/>
    <w:rsid w:val="009D5505"/>
    <w:rsid w:val="009D7A30"/>
    <w:rsid w:val="009E095D"/>
    <w:rsid w:val="009E4BE5"/>
    <w:rsid w:val="009E5008"/>
    <w:rsid w:val="009E56AC"/>
    <w:rsid w:val="009E5723"/>
    <w:rsid w:val="009E57FC"/>
    <w:rsid w:val="009E62D2"/>
    <w:rsid w:val="009E690B"/>
    <w:rsid w:val="009E7183"/>
    <w:rsid w:val="009E7543"/>
    <w:rsid w:val="009F173D"/>
    <w:rsid w:val="009F224B"/>
    <w:rsid w:val="009F235F"/>
    <w:rsid w:val="009F269F"/>
    <w:rsid w:val="009F355D"/>
    <w:rsid w:val="009F3E16"/>
    <w:rsid w:val="009F5964"/>
    <w:rsid w:val="009F5C00"/>
    <w:rsid w:val="009F6C74"/>
    <w:rsid w:val="009F759B"/>
    <w:rsid w:val="009F76E0"/>
    <w:rsid w:val="009F76FE"/>
    <w:rsid w:val="009F7959"/>
    <w:rsid w:val="009F7FB5"/>
    <w:rsid w:val="00A009BF"/>
    <w:rsid w:val="00A01915"/>
    <w:rsid w:val="00A01ADC"/>
    <w:rsid w:val="00A02908"/>
    <w:rsid w:val="00A03103"/>
    <w:rsid w:val="00A043A9"/>
    <w:rsid w:val="00A04679"/>
    <w:rsid w:val="00A05419"/>
    <w:rsid w:val="00A05718"/>
    <w:rsid w:val="00A07ACF"/>
    <w:rsid w:val="00A07D4C"/>
    <w:rsid w:val="00A10DDE"/>
    <w:rsid w:val="00A10FF9"/>
    <w:rsid w:val="00A11BFE"/>
    <w:rsid w:val="00A11E8D"/>
    <w:rsid w:val="00A124A0"/>
    <w:rsid w:val="00A131E3"/>
    <w:rsid w:val="00A13978"/>
    <w:rsid w:val="00A15062"/>
    <w:rsid w:val="00A1580F"/>
    <w:rsid w:val="00A15928"/>
    <w:rsid w:val="00A166E9"/>
    <w:rsid w:val="00A17EB0"/>
    <w:rsid w:val="00A21370"/>
    <w:rsid w:val="00A22652"/>
    <w:rsid w:val="00A232C1"/>
    <w:rsid w:val="00A23801"/>
    <w:rsid w:val="00A23975"/>
    <w:rsid w:val="00A23EAF"/>
    <w:rsid w:val="00A244E4"/>
    <w:rsid w:val="00A252E9"/>
    <w:rsid w:val="00A26A9D"/>
    <w:rsid w:val="00A26D65"/>
    <w:rsid w:val="00A27D23"/>
    <w:rsid w:val="00A30537"/>
    <w:rsid w:val="00A31AB0"/>
    <w:rsid w:val="00A32259"/>
    <w:rsid w:val="00A32C73"/>
    <w:rsid w:val="00A3376F"/>
    <w:rsid w:val="00A34E9C"/>
    <w:rsid w:val="00A35047"/>
    <w:rsid w:val="00A356A4"/>
    <w:rsid w:val="00A36B40"/>
    <w:rsid w:val="00A36BC8"/>
    <w:rsid w:val="00A36C13"/>
    <w:rsid w:val="00A36C37"/>
    <w:rsid w:val="00A36F48"/>
    <w:rsid w:val="00A37D8E"/>
    <w:rsid w:val="00A40920"/>
    <w:rsid w:val="00A413C7"/>
    <w:rsid w:val="00A41A33"/>
    <w:rsid w:val="00A42681"/>
    <w:rsid w:val="00A4279E"/>
    <w:rsid w:val="00A428F9"/>
    <w:rsid w:val="00A43206"/>
    <w:rsid w:val="00A44085"/>
    <w:rsid w:val="00A446D7"/>
    <w:rsid w:val="00A4563C"/>
    <w:rsid w:val="00A458CF"/>
    <w:rsid w:val="00A45ADD"/>
    <w:rsid w:val="00A50088"/>
    <w:rsid w:val="00A508A2"/>
    <w:rsid w:val="00A514EE"/>
    <w:rsid w:val="00A5152A"/>
    <w:rsid w:val="00A51866"/>
    <w:rsid w:val="00A51F45"/>
    <w:rsid w:val="00A53A6F"/>
    <w:rsid w:val="00A54B33"/>
    <w:rsid w:val="00A54B74"/>
    <w:rsid w:val="00A54C37"/>
    <w:rsid w:val="00A55F5F"/>
    <w:rsid w:val="00A56055"/>
    <w:rsid w:val="00A57065"/>
    <w:rsid w:val="00A5760E"/>
    <w:rsid w:val="00A57E84"/>
    <w:rsid w:val="00A60A63"/>
    <w:rsid w:val="00A62BD0"/>
    <w:rsid w:val="00A63424"/>
    <w:rsid w:val="00A64797"/>
    <w:rsid w:val="00A6700A"/>
    <w:rsid w:val="00A7038D"/>
    <w:rsid w:val="00A70959"/>
    <w:rsid w:val="00A713DF"/>
    <w:rsid w:val="00A72272"/>
    <w:rsid w:val="00A72307"/>
    <w:rsid w:val="00A7275C"/>
    <w:rsid w:val="00A737AD"/>
    <w:rsid w:val="00A73E1B"/>
    <w:rsid w:val="00A74E89"/>
    <w:rsid w:val="00A750DE"/>
    <w:rsid w:val="00A75610"/>
    <w:rsid w:val="00A75D91"/>
    <w:rsid w:val="00A76175"/>
    <w:rsid w:val="00A77565"/>
    <w:rsid w:val="00A77DBD"/>
    <w:rsid w:val="00A80011"/>
    <w:rsid w:val="00A807F7"/>
    <w:rsid w:val="00A81278"/>
    <w:rsid w:val="00A825E6"/>
    <w:rsid w:val="00A84CED"/>
    <w:rsid w:val="00A90734"/>
    <w:rsid w:val="00A92C5B"/>
    <w:rsid w:val="00A942CD"/>
    <w:rsid w:val="00A9465D"/>
    <w:rsid w:val="00A95F7B"/>
    <w:rsid w:val="00A96089"/>
    <w:rsid w:val="00A97633"/>
    <w:rsid w:val="00A97D7E"/>
    <w:rsid w:val="00A97F29"/>
    <w:rsid w:val="00AA0552"/>
    <w:rsid w:val="00AA0D7C"/>
    <w:rsid w:val="00AA2542"/>
    <w:rsid w:val="00AA2A7A"/>
    <w:rsid w:val="00AA2F9D"/>
    <w:rsid w:val="00AA4346"/>
    <w:rsid w:val="00AA4779"/>
    <w:rsid w:val="00AA4B4C"/>
    <w:rsid w:val="00AA792B"/>
    <w:rsid w:val="00AB0559"/>
    <w:rsid w:val="00AB0D53"/>
    <w:rsid w:val="00AB152F"/>
    <w:rsid w:val="00AB19AC"/>
    <w:rsid w:val="00AB1AAB"/>
    <w:rsid w:val="00AB1C37"/>
    <w:rsid w:val="00AB1E67"/>
    <w:rsid w:val="00AB2B52"/>
    <w:rsid w:val="00AB4275"/>
    <w:rsid w:val="00AB4604"/>
    <w:rsid w:val="00AB499A"/>
    <w:rsid w:val="00AB5140"/>
    <w:rsid w:val="00AC051C"/>
    <w:rsid w:val="00AC0A27"/>
    <w:rsid w:val="00AC115D"/>
    <w:rsid w:val="00AC147D"/>
    <w:rsid w:val="00AC1A1D"/>
    <w:rsid w:val="00AC27ED"/>
    <w:rsid w:val="00AC2C13"/>
    <w:rsid w:val="00AC317D"/>
    <w:rsid w:val="00AC3771"/>
    <w:rsid w:val="00AC3783"/>
    <w:rsid w:val="00AC47D0"/>
    <w:rsid w:val="00AC4A9B"/>
    <w:rsid w:val="00AC4AC8"/>
    <w:rsid w:val="00AC526D"/>
    <w:rsid w:val="00AC5387"/>
    <w:rsid w:val="00AC55E1"/>
    <w:rsid w:val="00AC59D8"/>
    <w:rsid w:val="00AC5CC9"/>
    <w:rsid w:val="00AC6B5E"/>
    <w:rsid w:val="00AC7334"/>
    <w:rsid w:val="00AD028C"/>
    <w:rsid w:val="00AD0837"/>
    <w:rsid w:val="00AD0EF6"/>
    <w:rsid w:val="00AD1B03"/>
    <w:rsid w:val="00AD26DD"/>
    <w:rsid w:val="00AD2F5C"/>
    <w:rsid w:val="00AD3372"/>
    <w:rsid w:val="00AD3523"/>
    <w:rsid w:val="00AD39CC"/>
    <w:rsid w:val="00AD5041"/>
    <w:rsid w:val="00AD6DFD"/>
    <w:rsid w:val="00AD7BAE"/>
    <w:rsid w:val="00AD7D61"/>
    <w:rsid w:val="00AE0308"/>
    <w:rsid w:val="00AE0892"/>
    <w:rsid w:val="00AE09C3"/>
    <w:rsid w:val="00AE28EE"/>
    <w:rsid w:val="00AE351B"/>
    <w:rsid w:val="00AE69EC"/>
    <w:rsid w:val="00AE795A"/>
    <w:rsid w:val="00AF1742"/>
    <w:rsid w:val="00AF1ABA"/>
    <w:rsid w:val="00AF1BF8"/>
    <w:rsid w:val="00AF460F"/>
    <w:rsid w:val="00AF4816"/>
    <w:rsid w:val="00AF4A66"/>
    <w:rsid w:val="00AF7103"/>
    <w:rsid w:val="00AF71DF"/>
    <w:rsid w:val="00AF7344"/>
    <w:rsid w:val="00AF7B98"/>
    <w:rsid w:val="00B00F5A"/>
    <w:rsid w:val="00B0239F"/>
    <w:rsid w:val="00B03504"/>
    <w:rsid w:val="00B03896"/>
    <w:rsid w:val="00B03C40"/>
    <w:rsid w:val="00B04155"/>
    <w:rsid w:val="00B04FD4"/>
    <w:rsid w:val="00B05DE1"/>
    <w:rsid w:val="00B061EF"/>
    <w:rsid w:val="00B06593"/>
    <w:rsid w:val="00B06818"/>
    <w:rsid w:val="00B07C62"/>
    <w:rsid w:val="00B07D1A"/>
    <w:rsid w:val="00B10436"/>
    <w:rsid w:val="00B10AD0"/>
    <w:rsid w:val="00B1125A"/>
    <w:rsid w:val="00B1319D"/>
    <w:rsid w:val="00B13E2A"/>
    <w:rsid w:val="00B14305"/>
    <w:rsid w:val="00B15DDB"/>
    <w:rsid w:val="00B17166"/>
    <w:rsid w:val="00B20124"/>
    <w:rsid w:val="00B205B4"/>
    <w:rsid w:val="00B206EC"/>
    <w:rsid w:val="00B20801"/>
    <w:rsid w:val="00B21113"/>
    <w:rsid w:val="00B2168C"/>
    <w:rsid w:val="00B219DC"/>
    <w:rsid w:val="00B224BE"/>
    <w:rsid w:val="00B226C1"/>
    <w:rsid w:val="00B252B7"/>
    <w:rsid w:val="00B26F6D"/>
    <w:rsid w:val="00B31320"/>
    <w:rsid w:val="00B32F75"/>
    <w:rsid w:val="00B33B3B"/>
    <w:rsid w:val="00B345A0"/>
    <w:rsid w:val="00B35AFB"/>
    <w:rsid w:val="00B35D21"/>
    <w:rsid w:val="00B35E8A"/>
    <w:rsid w:val="00B3644D"/>
    <w:rsid w:val="00B364BD"/>
    <w:rsid w:val="00B36FB6"/>
    <w:rsid w:val="00B419E2"/>
    <w:rsid w:val="00B4226B"/>
    <w:rsid w:val="00B4245F"/>
    <w:rsid w:val="00B434C0"/>
    <w:rsid w:val="00B4414F"/>
    <w:rsid w:val="00B444B5"/>
    <w:rsid w:val="00B44D7B"/>
    <w:rsid w:val="00B472F8"/>
    <w:rsid w:val="00B47B8F"/>
    <w:rsid w:val="00B47F5D"/>
    <w:rsid w:val="00B523E5"/>
    <w:rsid w:val="00B528CA"/>
    <w:rsid w:val="00B52B51"/>
    <w:rsid w:val="00B52E5E"/>
    <w:rsid w:val="00B53636"/>
    <w:rsid w:val="00B546D0"/>
    <w:rsid w:val="00B5491F"/>
    <w:rsid w:val="00B55DAC"/>
    <w:rsid w:val="00B57FB9"/>
    <w:rsid w:val="00B60969"/>
    <w:rsid w:val="00B6199D"/>
    <w:rsid w:val="00B61CF7"/>
    <w:rsid w:val="00B627F3"/>
    <w:rsid w:val="00B62AAD"/>
    <w:rsid w:val="00B62DDB"/>
    <w:rsid w:val="00B634CF"/>
    <w:rsid w:val="00B644C1"/>
    <w:rsid w:val="00B645DD"/>
    <w:rsid w:val="00B653C1"/>
    <w:rsid w:val="00B65CA1"/>
    <w:rsid w:val="00B65F3A"/>
    <w:rsid w:val="00B6678A"/>
    <w:rsid w:val="00B66959"/>
    <w:rsid w:val="00B678DE"/>
    <w:rsid w:val="00B71ACC"/>
    <w:rsid w:val="00B731A6"/>
    <w:rsid w:val="00B73ACD"/>
    <w:rsid w:val="00B73DA7"/>
    <w:rsid w:val="00B76406"/>
    <w:rsid w:val="00B76E64"/>
    <w:rsid w:val="00B771C6"/>
    <w:rsid w:val="00B7752C"/>
    <w:rsid w:val="00B77720"/>
    <w:rsid w:val="00B77ACD"/>
    <w:rsid w:val="00B77BA9"/>
    <w:rsid w:val="00B77F08"/>
    <w:rsid w:val="00B801DD"/>
    <w:rsid w:val="00B81575"/>
    <w:rsid w:val="00B830ED"/>
    <w:rsid w:val="00B83C17"/>
    <w:rsid w:val="00B8534C"/>
    <w:rsid w:val="00B857A2"/>
    <w:rsid w:val="00B85A93"/>
    <w:rsid w:val="00B85B25"/>
    <w:rsid w:val="00B9058C"/>
    <w:rsid w:val="00B92AB2"/>
    <w:rsid w:val="00B9371E"/>
    <w:rsid w:val="00B93832"/>
    <w:rsid w:val="00B945A5"/>
    <w:rsid w:val="00B94749"/>
    <w:rsid w:val="00B94E0E"/>
    <w:rsid w:val="00B9522E"/>
    <w:rsid w:val="00B958F3"/>
    <w:rsid w:val="00B95CB4"/>
    <w:rsid w:val="00B97E50"/>
    <w:rsid w:val="00BA1347"/>
    <w:rsid w:val="00BA18D5"/>
    <w:rsid w:val="00BA191D"/>
    <w:rsid w:val="00BA22E9"/>
    <w:rsid w:val="00BA2379"/>
    <w:rsid w:val="00BA2CE9"/>
    <w:rsid w:val="00BA3286"/>
    <w:rsid w:val="00BA38EA"/>
    <w:rsid w:val="00BA50ED"/>
    <w:rsid w:val="00BA5A0C"/>
    <w:rsid w:val="00BA5D22"/>
    <w:rsid w:val="00BA6427"/>
    <w:rsid w:val="00BA7815"/>
    <w:rsid w:val="00BB0C6C"/>
    <w:rsid w:val="00BB0ECA"/>
    <w:rsid w:val="00BB1763"/>
    <w:rsid w:val="00BB1F42"/>
    <w:rsid w:val="00BB204E"/>
    <w:rsid w:val="00BB38AA"/>
    <w:rsid w:val="00BB3AE4"/>
    <w:rsid w:val="00BB6B4E"/>
    <w:rsid w:val="00BC0140"/>
    <w:rsid w:val="00BC052F"/>
    <w:rsid w:val="00BC0FC8"/>
    <w:rsid w:val="00BC2546"/>
    <w:rsid w:val="00BC29E0"/>
    <w:rsid w:val="00BC3DC5"/>
    <w:rsid w:val="00BC54AA"/>
    <w:rsid w:val="00BC55D0"/>
    <w:rsid w:val="00BC5FE4"/>
    <w:rsid w:val="00BC6703"/>
    <w:rsid w:val="00BC6774"/>
    <w:rsid w:val="00BC6BE5"/>
    <w:rsid w:val="00BC6D59"/>
    <w:rsid w:val="00BC789D"/>
    <w:rsid w:val="00BC7BCB"/>
    <w:rsid w:val="00BD0C8D"/>
    <w:rsid w:val="00BD0CFE"/>
    <w:rsid w:val="00BD0FB1"/>
    <w:rsid w:val="00BD1836"/>
    <w:rsid w:val="00BD18C1"/>
    <w:rsid w:val="00BD2A60"/>
    <w:rsid w:val="00BD2D65"/>
    <w:rsid w:val="00BD3138"/>
    <w:rsid w:val="00BD3844"/>
    <w:rsid w:val="00BD47DC"/>
    <w:rsid w:val="00BD4D57"/>
    <w:rsid w:val="00BD4F39"/>
    <w:rsid w:val="00BD4FFD"/>
    <w:rsid w:val="00BD60DF"/>
    <w:rsid w:val="00BD700A"/>
    <w:rsid w:val="00BD701E"/>
    <w:rsid w:val="00BD7BFB"/>
    <w:rsid w:val="00BE00DD"/>
    <w:rsid w:val="00BE030F"/>
    <w:rsid w:val="00BE03A9"/>
    <w:rsid w:val="00BE0C8A"/>
    <w:rsid w:val="00BE2C08"/>
    <w:rsid w:val="00BE3047"/>
    <w:rsid w:val="00BE3237"/>
    <w:rsid w:val="00BE5C8D"/>
    <w:rsid w:val="00BE7CF0"/>
    <w:rsid w:val="00BF07B5"/>
    <w:rsid w:val="00BF1806"/>
    <w:rsid w:val="00BF1BA3"/>
    <w:rsid w:val="00BF1CAA"/>
    <w:rsid w:val="00BF26C6"/>
    <w:rsid w:val="00BF2B01"/>
    <w:rsid w:val="00BF300A"/>
    <w:rsid w:val="00BF3B6C"/>
    <w:rsid w:val="00BF3FF5"/>
    <w:rsid w:val="00BF5EBF"/>
    <w:rsid w:val="00BF6E33"/>
    <w:rsid w:val="00BF7521"/>
    <w:rsid w:val="00BF7830"/>
    <w:rsid w:val="00BF7B19"/>
    <w:rsid w:val="00C0086C"/>
    <w:rsid w:val="00C0228E"/>
    <w:rsid w:val="00C02402"/>
    <w:rsid w:val="00C0257B"/>
    <w:rsid w:val="00C03587"/>
    <w:rsid w:val="00C03694"/>
    <w:rsid w:val="00C04E4F"/>
    <w:rsid w:val="00C0677E"/>
    <w:rsid w:val="00C06D84"/>
    <w:rsid w:val="00C06FC8"/>
    <w:rsid w:val="00C10706"/>
    <w:rsid w:val="00C11FC9"/>
    <w:rsid w:val="00C129C1"/>
    <w:rsid w:val="00C12C57"/>
    <w:rsid w:val="00C14068"/>
    <w:rsid w:val="00C1499C"/>
    <w:rsid w:val="00C1556C"/>
    <w:rsid w:val="00C155CD"/>
    <w:rsid w:val="00C15951"/>
    <w:rsid w:val="00C15F72"/>
    <w:rsid w:val="00C161AE"/>
    <w:rsid w:val="00C17A1D"/>
    <w:rsid w:val="00C17C7D"/>
    <w:rsid w:val="00C20EC1"/>
    <w:rsid w:val="00C21629"/>
    <w:rsid w:val="00C2178C"/>
    <w:rsid w:val="00C2191D"/>
    <w:rsid w:val="00C22329"/>
    <w:rsid w:val="00C22737"/>
    <w:rsid w:val="00C237EA"/>
    <w:rsid w:val="00C2577D"/>
    <w:rsid w:val="00C25C3B"/>
    <w:rsid w:val="00C26215"/>
    <w:rsid w:val="00C27921"/>
    <w:rsid w:val="00C301BA"/>
    <w:rsid w:val="00C306DA"/>
    <w:rsid w:val="00C3097E"/>
    <w:rsid w:val="00C30D4E"/>
    <w:rsid w:val="00C32D7B"/>
    <w:rsid w:val="00C34AEB"/>
    <w:rsid w:val="00C35533"/>
    <w:rsid w:val="00C3566C"/>
    <w:rsid w:val="00C35E26"/>
    <w:rsid w:val="00C35E82"/>
    <w:rsid w:val="00C35F6D"/>
    <w:rsid w:val="00C36B32"/>
    <w:rsid w:val="00C37BE7"/>
    <w:rsid w:val="00C418E1"/>
    <w:rsid w:val="00C42B11"/>
    <w:rsid w:val="00C43F94"/>
    <w:rsid w:val="00C441FC"/>
    <w:rsid w:val="00C4485D"/>
    <w:rsid w:val="00C44FF2"/>
    <w:rsid w:val="00C45758"/>
    <w:rsid w:val="00C46418"/>
    <w:rsid w:val="00C46A9F"/>
    <w:rsid w:val="00C46C63"/>
    <w:rsid w:val="00C504A6"/>
    <w:rsid w:val="00C50E42"/>
    <w:rsid w:val="00C523DF"/>
    <w:rsid w:val="00C53513"/>
    <w:rsid w:val="00C53577"/>
    <w:rsid w:val="00C5556A"/>
    <w:rsid w:val="00C5785D"/>
    <w:rsid w:val="00C57FB9"/>
    <w:rsid w:val="00C60AB5"/>
    <w:rsid w:val="00C61027"/>
    <w:rsid w:val="00C61381"/>
    <w:rsid w:val="00C6154E"/>
    <w:rsid w:val="00C61759"/>
    <w:rsid w:val="00C618C0"/>
    <w:rsid w:val="00C63740"/>
    <w:rsid w:val="00C65D99"/>
    <w:rsid w:val="00C67000"/>
    <w:rsid w:val="00C671BA"/>
    <w:rsid w:val="00C71328"/>
    <w:rsid w:val="00C717FE"/>
    <w:rsid w:val="00C71D42"/>
    <w:rsid w:val="00C72044"/>
    <w:rsid w:val="00C742BB"/>
    <w:rsid w:val="00C747CF"/>
    <w:rsid w:val="00C7487F"/>
    <w:rsid w:val="00C74DD1"/>
    <w:rsid w:val="00C74E2F"/>
    <w:rsid w:val="00C75928"/>
    <w:rsid w:val="00C808A8"/>
    <w:rsid w:val="00C80BAD"/>
    <w:rsid w:val="00C80FAB"/>
    <w:rsid w:val="00C82577"/>
    <w:rsid w:val="00C82A0A"/>
    <w:rsid w:val="00C832B0"/>
    <w:rsid w:val="00C83E1C"/>
    <w:rsid w:val="00C84AE6"/>
    <w:rsid w:val="00C8600D"/>
    <w:rsid w:val="00C86557"/>
    <w:rsid w:val="00C90136"/>
    <w:rsid w:val="00C91B4B"/>
    <w:rsid w:val="00C92B5C"/>
    <w:rsid w:val="00C9313B"/>
    <w:rsid w:val="00C9449A"/>
    <w:rsid w:val="00C9476B"/>
    <w:rsid w:val="00C9575D"/>
    <w:rsid w:val="00C95B21"/>
    <w:rsid w:val="00C96258"/>
    <w:rsid w:val="00C973DA"/>
    <w:rsid w:val="00C97DE1"/>
    <w:rsid w:val="00CA0184"/>
    <w:rsid w:val="00CA0555"/>
    <w:rsid w:val="00CA0BC8"/>
    <w:rsid w:val="00CA0C1A"/>
    <w:rsid w:val="00CA1300"/>
    <w:rsid w:val="00CA271F"/>
    <w:rsid w:val="00CA373C"/>
    <w:rsid w:val="00CA3FBE"/>
    <w:rsid w:val="00CA41BE"/>
    <w:rsid w:val="00CA575F"/>
    <w:rsid w:val="00CA59B0"/>
    <w:rsid w:val="00CA5BD9"/>
    <w:rsid w:val="00CA6539"/>
    <w:rsid w:val="00CA660A"/>
    <w:rsid w:val="00CA6B32"/>
    <w:rsid w:val="00CA7E5D"/>
    <w:rsid w:val="00CA7E9A"/>
    <w:rsid w:val="00CB02E9"/>
    <w:rsid w:val="00CB1495"/>
    <w:rsid w:val="00CB19FB"/>
    <w:rsid w:val="00CB1F99"/>
    <w:rsid w:val="00CB3AA4"/>
    <w:rsid w:val="00CB3C72"/>
    <w:rsid w:val="00CB4015"/>
    <w:rsid w:val="00CB4595"/>
    <w:rsid w:val="00CB45AC"/>
    <w:rsid w:val="00CB59A6"/>
    <w:rsid w:val="00CB6BDA"/>
    <w:rsid w:val="00CB7709"/>
    <w:rsid w:val="00CC0A3D"/>
    <w:rsid w:val="00CC0ABB"/>
    <w:rsid w:val="00CC0CDA"/>
    <w:rsid w:val="00CC15BD"/>
    <w:rsid w:val="00CC3CB0"/>
    <w:rsid w:val="00CC4194"/>
    <w:rsid w:val="00CC43C3"/>
    <w:rsid w:val="00CC467A"/>
    <w:rsid w:val="00CC6A6F"/>
    <w:rsid w:val="00CD007C"/>
    <w:rsid w:val="00CD0C9B"/>
    <w:rsid w:val="00CD1264"/>
    <w:rsid w:val="00CD18E0"/>
    <w:rsid w:val="00CD2142"/>
    <w:rsid w:val="00CD290F"/>
    <w:rsid w:val="00CD7300"/>
    <w:rsid w:val="00CD739B"/>
    <w:rsid w:val="00CD7BE0"/>
    <w:rsid w:val="00CE0F67"/>
    <w:rsid w:val="00CE1560"/>
    <w:rsid w:val="00CE15C4"/>
    <w:rsid w:val="00CE16F2"/>
    <w:rsid w:val="00CE1C5A"/>
    <w:rsid w:val="00CE1CB7"/>
    <w:rsid w:val="00CE2AE8"/>
    <w:rsid w:val="00CE3BFC"/>
    <w:rsid w:val="00CE4573"/>
    <w:rsid w:val="00CE481C"/>
    <w:rsid w:val="00CE577C"/>
    <w:rsid w:val="00CE62D1"/>
    <w:rsid w:val="00CE6737"/>
    <w:rsid w:val="00CE6962"/>
    <w:rsid w:val="00CE6F62"/>
    <w:rsid w:val="00CF0CEA"/>
    <w:rsid w:val="00CF0D9C"/>
    <w:rsid w:val="00CF1B02"/>
    <w:rsid w:val="00CF2EDB"/>
    <w:rsid w:val="00CF327D"/>
    <w:rsid w:val="00CF3D17"/>
    <w:rsid w:val="00CF427D"/>
    <w:rsid w:val="00CF4FE9"/>
    <w:rsid w:val="00CF6206"/>
    <w:rsid w:val="00CF628B"/>
    <w:rsid w:val="00CF642C"/>
    <w:rsid w:val="00CF6541"/>
    <w:rsid w:val="00CF6D62"/>
    <w:rsid w:val="00CF7392"/>
    <w:rsid w:val="00CF765E"/>
    <w:rsid w:val="00D00805"/>
    <w:rsid w:val="00D01842"/>
    <w:rsid w:val="00D018B6"/>
    <w:rsid w:val="00D03078"/>
    <w:rsid w:val="00D03E47"/>
    <w:rsid w:val="00D0477A"/>
    <w:rsid w:val="00D04ABD"/>
    <w:rsid w:val="00D055AD"/>
    <w:rsid w:val="00D05DF3"/>
    <w:rsid w:val="00D06E1B"/>
    <w:rsid w:val="00D07383"/>
    <w:rsid w:val="00D07E04"/>
    <w:rsid w:val="00D10C3B"/>
    <w:rsid w:val="00D1131A"/>
    <w:rsid w:val="00D11547"/>
    <w:rsid w:val="00D11B33"/>
    <w:rsid w:val="00D11DC1"/>
    <w:rsid w:val="00D1252D"/>
    <w:rsid w:val="00D12808"/>
    <w:rsid w:val="00D131C0"/>
    <w:rsid w:val="00D13697"/>
    <w:rsid w:val="00D1485A"/>
    <w:rsid w:val="00D1489C"/>
    <w:rsid w:val="00D14F1D"/>
    <w:rsid w:val="00D15E95"/>
    <w:rsid w:val="00D170E8"/>
    <w:rsid w:val="00D17F15"/>
    <w:rsid w:val="00D2119D"/>
    <w:rsid w:val="00D21A0A"/>
    <w:rsid w:val="00D224E3"/>
    <w:rsid w:val="00D23000"/>
    <w:rsid w:val="00D24996"/>
    <w:rsid w:val="00D250F2"/>
    <w:rsid w:val="00D25B70"/>
    <w:rsid w:val="00D25C11"/>
    <w:rsid w:val="00D27A7D"/>
    <w:rsid w:val="00D27D75"/>
    <w:rsid w:val="00D30EEF"/>
    <w:rsid w:val="00D31DB9"/>
    <w:rsid w:val="00D33232"/>
    <w:rsid w:val="00D334A7"/>
    <w:rsid w:val="00D33C73"/>
    <w:rsid w:val="00D35D80"/>
    <w:rsid w:val="00D36854"/>
    <w:rsid w:val="00D36E94"/>
    <w:rsid w:val="00D40846"/>
    <w:rsid w:val="00D40BBA"/>
    <w:rsid w:val="00D40F3B"/>
    <w:rsid w:val="00D41F90"/>
    <w:rsid w:val="00D42F47"/>
    <w:rsid w:val="00D43763"/>
    <w:rsid w:val="00D4584F"/>
    <w:rsid w:val="00D46554"/>
    <w:rsid w:val="00D46F2B"/>
    <w:rsid w:val="00D479E9"/>
    <w:rsid w:val="00D50053"/>
    <w:rsid w:val="00D50264"/>
    <w:rsid w:val="00D51A9A"/>
    <w:rsid w:val="00D51C15"/>
    <w:rsid w:val="00D51D0D"/>
    <w:rsid w:val="00D52AB3"/>
    <w:rsid w:val="00D5433D"/>
    <w:rsid w:val="00D54992"/>
    <w:rsid w:val="00D55831"/>
    <w:rsid w:val="00D558A9"/>
    <w:rsid w:val="00D55F19"/>
    <w:rsid w:val="00D56839"/>
    <w:rsid w:val="00D56B09"/>
    <w:rsid w:val="00D56F87"/>
    <w:rsid w:val="00D5752E"/>
    <w:rsid w:val="00D575C7"/>
    <w:rsid w:val="00D60E13"/>
    <w:rsid w:val="00D61481"/>
    <w:rsid w:val="00D6224F"/>
    <w:rsid w:val="00D64780"/>
    <w:rsid w:val="00D65141"/>
    <w:rsid w:val="00D6530F"/>
    <w:rsid w:val="00D655E7"/>
    <w:rsid w:val="00D65CCD"/>
    <w:rsid w:val="00D66964"/>
    <w:rsid w:val="00D67C8F"/>
    <w:rsid w:val="00D7170A"/>
    <w:rsid w:val="00D721F7"/>
    <w:rsid w:val="00D7254B"/>
    <w:rsid w:val="00D728B9"/>
    <w:rsid w:val="00D73296"/>
    <w:rsid w:val="00D73C16"/>
    <w:rsid w:val="00D73DBC"/>
    <w:rsid w:val="00D74440"/>
    <w:rsid w:val="00D746A1"/>
    <w:rsid w:val="00D7516E"/>
    <w:rsid w:val="00D7658C"/>
    <w:rsid w:val="00D76A8A"/>
    <w:rsid w:val="00D801C5"/>
    <w:rsid w:val="00D80248"/>
    <w:rsid w:val="00D80826"/>
    <w:rsid w:val="00D814DD"/>
    <w:rsid w:val="00D81FBE"/>
    <w:rsid w:val="00D82344"/>
    <w:rsid w:val="00D827FB"/>
    <w:rsid w:val="00D83502"/>
    <w:rsid w:val="00D83ADC"/>
    <w:rsid w:val="00D83EE3"/>
    <w:rsid w:val="00D847B2"/>
    <w:rsid w:val="00D866D2"/>
    <w:rsid w:val="00D90974"/>
    <w:rsid w:val="00D920B0"/>
    <w:rsid w:val="00D9285C"/>
    <w:rsid w:val="00D93762"/>
    <w:rsid w:val="00D93773"/>
    <w:rsid w:val="00D93C84"/>
    <w:rsid w:val="00D94662"/>
    <w:rsid w:val="00D95431"/>
    <w:rsid w:val="00D967BE"/>
    <w:rsid w:val="00D96BAE"/>
    <w:rsid w:val="00D96E1A"/>
    <w:rsid w:val="00D97A3E"/>
    <w:rsid w:val="00DA1513"/>
    <w:rsid w:val="00DA1632"/>
    <w:rsid w:val="00DA2085"/>
    <w:rsid w:val="00DA378B"/>
    <w:rsid w:val="00DA385C"/>
    <w:rsid w:val="00DA3B68"/>
    <w:rsid w:val="00DA454D"/>
    <w:rsid w:val="00DA458D"/>
    <w:rsid w:val="00DA4B8C"/>
    <w:rsid w:val="00DA5585"/>
    <w:rsid w:val="00DA5637"/>
    <w:rsid w:val="00DA605B"/>
    <w:rsid w:val="00DA793B"/>
    <w:rsid w:val="00DA7BB2"/>
    <w:rsid w:val="00DA7DA9"/>
    <w:rsid w:val="00DA7E1D"/>
    <w:rsid w:val="00DB1FDD"/>
    <w:rsid w:val="00DB244F"/>
    <w:rsid w:val="00DB2B12"/>
    <w:rsid w:val="00DB3DA3"/>
    <w:rsid w:val="00DB592E"/>
    <w:rsid w:val="00DB63B9"/>
    <w:rsid w:val="00DB64F9"/>
    <w:rsid w:val="00DC08EB"/>
    <w:rsid w:val="00DC0A09"/>
    <w:rsid w:val="00DC19B2"/>
    <w:rsid w:val="00DC1C02"/>
    <w:rsid w:val="00DC2E5D"/>
    <w:rsid w:val="00DC2F37"/>
    <w:rsid w:val="00DC32E1"/>
    <w:rsid w:val="00DC3A05"/>
    <w:rsid w:val="00DC44B2"/>
    <w:rsid w:val="00DC5621"/>
    <w:rsid w:val="00DC608D"/>
    <w:rsid w:val="00DC6E1F"/>
    <w:rsid w:val="00DC735B"/>
    <w:rsid w:val="00DC76CE"/>
    <w:rsid w:val="00DD164C"/>
    <w:rsid w:val="00DD2362"/>
    <w:rsid w:val="00DD27B3"/>
    <w:rsid w:val="00DD30BB"/>
    <w:rsid w:val="00DD3530"/>
    <w:rsid w:val="00DD3AC0"/>
    <w:rsid w:val="00DD4178"/>
    <w:rsid w:val="00DD4320"/>
    <w:rsid w:val="00DD6610"/>
    <w:rsid w:val="00DD70CD"/>
    <w:rsid w:val="00DD7444"/>
    <w:rsid w:val="00DD7CE2"/>
    <w:rsid w:val="00DD7F30"/>
    <w:rsid w:val="00DE005B"/>
    <w:rsid w:val="00DE136B"/>
    <w:rsid w:val="00DE1841"/>
    <w:rsid w:val="00DE30CF"/>
    <w:rsid w:val="00DE44BE"/>
    <w:rsid w:val="00DE5BB9"/>
    <w:rsid w:val="00DE6198"/>
    <w:rsid w:val="00DE73E0"/>
    <w:rsid w:val="00DE7E5E"/>
    <w:rsid w:val="00DF1928"/>
    <w:rsid w:val="00DF1A0B"/>
    <w:rsid w:val="00DF2368"/>
    <w:rsid w:val="00DF282D"/>
    <w:rsid w:val="00DF2B67"/>
    <w:rsid w:val="00DF2B91"/>
    <w:rsid w:val="00DF335B"/>
    <w:rsid w:val="00DF3DD6"/>
    <w:rsid w:val="00DF4B7C"/>
    <w:rsid w:val="00DF5166"/>
    <w:rsid w:val="00DF7DEC"/>
    <w:rsid w:val="00E008E1"/>
    <w:rsid w:val="00E03E9D"/>
    <w:rsid w:val="00E04E14"/>
    <w:rsid w:val="00E055A7"/>
    <w:rsid w:val="00E06A91"/>
    <w:rsid w:val="00E074BA"/>
    <w:rsid w:val="00E07ADE"/>
    <w:rsid w:val="00E12556"/>
    <w:rsid w:val="00E1487D"/>
    <w:rsid w:val="00E14D56"/>
    <w:rsid w:val="00E15B84"/>
    <w:rsid w:val="00E15DC8"/>
    <w:rsid w:val="00E170B5"/>
    <w:rsid w:val="00E17786"/>
    <w:rsid w:val="00E233CC"/>
    <w:rsid w:val="00E23F23"/>
    <w:rsid w:val="00E25982"/>
    <w:rsid w:val="00E2609A"/>
    <w:rsid w:val="00E26B43"/>
    <w:rsid w:val="00E26B95"/>
    <w:rsid w:val="00E30956"/>
    <w:rsid w:val="00E31143"/>
    <w:rsid w:val="00E35B1C"/>
    <w:rsid w:val="00E35D3A"/>
    <w:rsid w:val="00E3647D"/>
    <w:rsid w:val="00E3789C"/>
    <w:rsid w:val="00E37D5B"/>
    <w:rsid w:val="00E40968"/>
    <w:rsid w:val="00E40AD6"/>
    <w:rsid w:val="00E41631"/>
    <w:rsid w:val="00E41A0E"/>
    <w:rsid w:val="00E42BC3"/>
    <w:rsid w:val="00E42D3E"/>
    <w:rsid w:val="00E43DEB"/>
    <w:rsid w:val="00E44118"/>
    <w:rsid w:val="00E44A90"/>
    <w:rsid w:val="00E44C82"/>
    <w:rsid w:val="00E4623E"/>
    <w:rsid w:val="00E463DE"/>
    <w:rsid w:val="00E465DC"/>
    <w:rsid w:val="00E46E26"/>
    <w:rsid w:val="00E47A4D"/>
    <w:rsid w:val="00E50E51"/>
    <w:rsid w:val="00E51477"/>
    <w:rsid w:val="00E51A61"/>
    <w:rsid w:val="00E5232B"/>
    <w:rsid w:val="00E52BA6"/>
    <w:rsid w:val="00E52DF9"/>
    <w:rsid w:val="00E53D3D"/>
    <w:rsid w:val="00E54D8C"/>
    <w:rsid w:val="00E56E59"/>
    <w:rsid w:val="00E57132"/>
    <w:rsid w:val="00E57539"/>
    <w:rsid w:val="00E611DF"/>
    <w:rsid w:val="00E61E3E"/>
    <w:rsid w:val="00E62CF5"/>
    <w:rsid w:val="00E639E2"/>
    <w:rsid w:val="00E63D98"/>
    <w:rsid w:val="00E63E05"/>
    <w:rsid w:val="00E644D7"/>
    <w:rsid w:val="00E66BD9"/>
    <w:rsid w:val="00E66E34"/>
    <w:rsid w:val="00E675A8"/>
    <w:rsid w:val="00E67F17"/>
    <w:rsid w:val="00E67FD6"/>
    <w:rsid w:val="00E702A0"/>
    <w:rsid w:val="00E70D25"/>
    <w:rsid w:val="00E71B4F"/>
    <w:rsid w:val="00E71FB3"/>
    <w:rsid w:val="00E722BA"/>
    <w:rsid w:val="00E73135"/>
    <w:rsid w:val="00E731E8"/>
    <w:rsid w:val="00E7372D"/>
    <w:rsid w:val="00E73B17"/>
    <w:rsid w:val="00E73F44"/>
    <w:rsid w:val="00E748CA"/>
    <w:rsid w:val="00E74940"/>
    <w:rsid w:val="00E77DED"/>
    <w:rsid w:val="00E805DB"/>
    <w:rsid w:val="00E8138F"/>
    <w:rsid w:val="00E813BA"/>
    <w:rsid w:val="00E81A24"/>
    <w:rsid w:val="00E81CD6"/>
    <w:rsid w:val="00E825C9"/>
    <w:rsid w:val="00E83A45"/>
    <w:rsid w:val="00E847C9"/>
    <w:rsid w:val="00E85E49"/>
    <w:rsid w:val="00E85E87"/>
    <w:rsid w:val="00E866AC"/>
    <w:rsid w:val="00E86843"/>
    <w:rsid w:val="00E872BE"/>
    <w:rsid w:val="00E875DA"/>
    <w:rsid w:val="00E90B53"/>
    <w:rsid w:val="00E90CDA"/>
    <w:rsid w:val="00E9133A"/>
    <w:rsid w:val="00E9189B"/>
    <w:rsid w:val="00E92120"/>
    <w:rsid w:val="00E923FD"/>
    <w:rsid w:val="00E9268C"/>
    <w:rsid w:val="00E92918"/>
    <w:rsid w:val="00E931C9"/>
    <w:rsid w:val="00E9381E"/>
    <w:rsid w:val="00E9601D"/>
    <w:rsid w:val="00E96624"/>
    <w:rsid w:val="00E969EB"/>
    <w:rsid w:val="00E97043"/>
    <w:rsid w:val="00E97897"/>
    <w:rsid w:val="00E97C93"/>
    <w:rsid w:val="00EA1D2C"/>
    <w:rsid w:val="00EA2709"/>
    <w:rsid w:val="00EA29F8"/>
    <w:rsid w:val="00EA36F1"/>
    <w:rsid w:val="00EA3DB1"/>
    <w:rsid w:val="00EA3DF6"/>
    <w:rsid w:val="00EA487E"/>
    <w:rsid w:val="00EA5569"/>
    <w:rsid w:val="00EA6F1F"/>
    <w:rsid w:val="00EA6FE4"/>
    <w:rsid w:val="00EA7B93"/>
    <w:rsid w:val="00EB0105"/>
    <w:rsid w:val="00EB0E68"/>
    <w:rsid w:val="00EB0FEC"/>
    <w:rsid w:val="00EB112C"/>
    <w:rsid w:val="00EB132A"/>
    <w:rsid w:val="00EB134C"/>
    <w:rsid w:val="00EB1F89"/>
    <w:rsid w:val="00EB2533"/>
    <w:rsid w:val="00EB277E"/>
    <w:rsid w:val="00EB278E"/>
    <w:rsid w:val="00EB3C47"/>
    <w:rsid w:val="00EB4B2F"/>
    <w:rsid w:val="00EB627F"/>
    <w:rsid w:val="00EB6EDE"/>
    <w:rsid w:val="00EB746F"/>
    <w:rsid w:val="00EB799D"/>
    <w:rsid w:val="00EC0430"/>
    <w:rsid w:val="00EC09F7"/>
    <w:rsid w:val="00EC1316"/>
    <w:rsid w:val="00EC1384"/>
    <w:rsid w:val="00EC1B27"/>
    <w:rsid w:val="00EC21A0"/>
    <w:rsid w:val="00EC30EC"/>
    <w:rsid w:val="00EC3E49"/>
    <w:rsid w:val="00EC46EE"/>
    <w:rsid w:val="00EC4DFC"/>
    <w:rsid w:val="00EC500A"/>
    <w:rsid w:val="00EC5225"/>
    <w:rsid w:val="00EC5821"/>
    <w:rsid w:val="00EC618D"/>
    <w:rsid w:val="00EC6197"/>
    <w:rsid w:val="00EC6A3E"/>
    <w:rsid w:val="00EC6A77"/>
    <w:rsid w:val="00EC6E37"/>
    <w:rsid w:val="00EC7012"/>
    <w:rsid w:val="00EC7365"/>
    <w:rsid w:val="00ED250A"/>
    <w:rsid w:val="00ED28FA"/>
    <w:rsid w:val="00ED3A4B"/>
    <w:rsid w:val="00ED46FD"/>
    <w:rsid w:val="00ED51B7"/>
    <w:rsid w:val="00ED64E6"/>
    <w:rsid w:val="00ED69DF"/>
    <w:rsid w:val="00ED6C5D"/>
    <w:rsid w:val="00ED6CAA"/>
    <w:rsid w:val="00EE022E"/>
    <w:rsid w:val="00EE0C6B"/>
    <w:rsid w:val="00EE1E93"/>
    <w:rsid w:val="00EE2748"/>
    <w:rsid w:val="00EE27F5"/>
    <w:rsid w:val="00EE30AC"/>
    <w:rsid w:val="00EE4291"/>
    <w:rsid w:val="00EE450A"/>
    <w:rsid w:val="00EE47C9"/>
    <w:rsid w:val="00EE6638"/>
    <w:rsid w:val="00EE6B60"/>
    <w:rsid w:val="00EE7BB4"/>
    <w:rsid w:val="00EF0026"/>
    <w:rsid w:val="00EF0F3E"/>
    <w:rsid w:val="00EF1018"/>
    <w:rsid w:val="00EF1B3A"/>
    <w:rsid w:val="00EF2537"/>
    <w:rsid w:val="00EF26BC"/>
    <w:rsid w:val="00EF2843"/>
    <w:rsid w:val="00EF3DEA"/>
    <w:rsid w:val="00EF41C7"/>
    <w:rsid w:val="00EF56AA"/>
    <w:rsid w:val="00EF5769"/>
    <w:rsid w:val="00EF578C"/>
    <w:rsid w:val="00EF6E14"/>
    <w:rsid w:val="00EF7DCC"/>
    <w:rsid w:val="00F010F2"/>
    <w:rsid w:val="00F028D2"/>
    <w:rsid w:val="00F02C89"/>
    <w:rsid w:val="00F02C96"/>
    <w:rsid w:val="00F03043"/>
    <w:rsid w:val="00F030DA"/>
    <w:rsid w:val="00F03653"/>
    <w:rsid w:val="00F03AAA"/>
    <w:rsid w:val="00F03EC2"/>
    <w:rsid w:val="00F041B5"/>
    <w:rsid w:val="00F04455"/>
    <w:rsid w:val="00F04ED7"/>
    <w:rsid w:val="00F0608C"/>
    <w:rsid w:val="00F065B5"/>
    <w:rsid w:val="00F06606"/>
    <w:rsid w:val="00F06732"/>
    <w:rsid w:val="00F068F6"/>
    <w:rsid w:val="00F06EF4"/>
    <w:rsid w:val="00F07150"/>
    <w:rsid w:val="00F07CA6"/>
    <w:rsid w:val="00F07FC1"/>
    <w:rsid w:val="00F103DE"/>
    <w:rsid w:val="00F10FE2"/>
    <w:rsid w:val="00F1112E"/>
    <w:rsid w:val="00F112A5"/>
    <w:rsid w:val="00F11383"/>
    <w:rsid w:val="00F11B92"/>
    <w:rsid w:val="00F12057"/>
    <w:rsid w:val="00F13353"/>
    <w:rsid w:val="00F13D58"/>
    <w:rsid w:val="00F1417E"/>
    <w:rsid w:val="00F14499"/>
    <w:rsid w:val="00F1483C"/>
    <w:rsid w:val="00F156E1"/>
    <w:rsid w:val="00F1596C"/>
    <w:rsid w:val="00F15A42"/>
    <w:rsid w:val="00F15E5B"/>
    <w:rsid w:val="00F1653E"/>
    <w:rsid w:val="00F167C4"/>
    <w:rsid w:val="00F17B83"/>
    <w:rsid w:val="00F20CB1"/>
    <w:rsid w:val="00F212EC"/>
    <w:rsid w:val="00F21BC3"/>
    <w:rsid w:val="00F21D3D"/>
    <w:rsid w:val="00F24890"/>
    <w:rsid w:val="00F25EC5"/>
    <w:rsid w:val="00F27295"/>
    <w:rsid w:val="00F274E8"/>
    <w:rsid w:val="00F277CD"/>
    <w:rsid w:val="00F27D39"/>
    <w:rsid w:val="00F3010B"/>
    <w:rsid w:val="00F30142"/>
    <w:rsid w:val="00F3071F"/>
    <w:rsid w:val="00F309B4"/>
    <w:rsid w:val="00F31243"/>
    <w:rsid w:val="00F315B6"/>
    <w:rsid w:val="00F32C5A"/>
    <w:rsid w:val="00F330EF"/>
    <w:rsid w:val="00F340D8"/>
    <w:rsid w:val="00F349A3"/>
    <w:rsid w:val="00F35DCB"/>
    <w:rsid w:val="00F362B4"/>
    <w:rsid w:val="00F368FA"/>
    <w:rsid w:val="00F37AE2"/>
    <w:rsid w:val="00F415CE"/>
    <w:rsid w:val="00F41C84"/>
    <w:rsid w:val="00F42373"/>
    <w:rsid w:val="00F42752"/>
    <w:rsid w:val="00F42AAF"/>
    <w:rsid w:val="00F434A4"/>
    <w:rsid w:val="00F4352C"/>
    <w:rsid w:val="00F43D78"/>
    <w:rsid w:val="00F44177"/>
    <w:rsid w:val="00F45606"/>
    <w:rsid w:val="00F45859"/>
    <w:rsid w:val="00F45B75"/>
    <w:rsid w:val="00F472E3"/>
    <w:rsid w:val="00F47576"/>
    <w:rsid w:val="00F503F0"/>
    <w:rsid w:val="00F50A17"/>
    <w:rsid w:val="00F518AF"/>
    <w:rsid w:val="00F522E4"/>
    <w:rsid w:val="00F537C9"/>
    <w:rsid w:val="00F53E01"/>
    <w:rsid w:val="00F5419D"/>
    <w:rsid w:val="00F54550"/>
    <w:rsid w:val="00F54703"/>
    <w:rsid w:val="00F54A65"/>
    <w:rsid w:val="00F55575"/>
    <w:rsid w:val="00F55A60"/>
    <w:rsid w:val="00F55E9B"/>
    <w:rsid w:val="00F56B6F"/>
    <w:rsid w:val="00F56C13"/>
    <w:rsid w:val="00F56E75"/>
    <w:rsid w:val="00F57F71"/>
    <w:rsid w:val="00F60070"/>
    <w:rsid w:val="00F60A44"/>
    <w:rsid w:val="00F60B35"/>
    <w:rsid w:val="00F613EC"/>
    <w:rsid w:val="00F616D9"/>
    <w:rsid w:val="00F62474"/>
    <w:rsid w:val="00F6372C"/>
    <w:rsid w:val="00F637C4"/>
    <w:rsid w:val="00F642ED"/>
    <w:rsid w:val="00F643F2"/>
    <w:rsid w:val="00F64B57"/>
    <w:rsid w:val="00F66812"/>
    <w:rsid w:val="00F66BBD"/>
    <w:rsid w:val="00F670AA"/>
    <w:rsid w:val="00F67285"/>
    <w:rsid w:val="00F6739E"/>
    <w:rsid w:val="00F70110"/>
    <w:rsid w:val="00F714FC"/>
    <w:rsid w:val="00F723B0"/>
    <w:rsid w:val="00F7327D"/>
    <w:rsid w:val="00F73350"/>
    <w:rsid w:val="00F73502"/>
    <w:rsid w:val="00F73E1A"/>
    <w:rsid w:val="00F73EEC"/>
    <w:rsid w:val="00F749A7"/>
    <w:rsid w:val="00F749E4"/>
    <w:rsid w:val="00F74B8E"/>
    <w:rsid w:val="00F74CC5"/>
    <w:rsid w:val="00F764E2"/>
    <w:rsid w:val="00F76A85"/>
    <w:rsid w:val="00F77499"/>
    <w:rsid w:val="00F7749E"/>
    <w:rsid w:val="00F808E4"/>
    <w:rsid w:val="00F81301"/>
    <w:rsid w:val="00F8133D"/>
    <w:rsid w:val="00F81A8C"/>
    <w:rsid w:val="00F82096"/>
    <w:rsid w:val="00F82988"/>
    <w:rsid w:val="00F831E6"/>
    <w:rsid w:val="00F90137"/>
    <w:rsid w:val="00F917A5"/>
    <w:rsid w:val="00F92075"/>
    <w:rsid w:val="00F92655"/>
    <w:rsid w:val="00F92902"/>
    <w:rsid w:val="00F93D7F"/>
    <w:rsid w:val="00F94750"/>
    <w:rsid w:val="00F94A57"/>
    <w:rsid w:val="00F94AD7"/>
    <w:rsid w:val="00F94F44"/>
    <w:rsid w:val="00F95E14"/>
    <w:rsid w:val="00F9616B"/>
    <w:rsid w:val="00F974F1"/>
    <w:rsid w:val="00FA096E"/>
    <w:rsid w:val="00FA0B37"/>
    <w:rsid w:val="00FA0BAB"/>
    <w:rsid w:val="00FA180E"/>
    <w:rsid w:val="00FA3125"/>
    <w:rsid w:val="00FA470A"/>
    <w:rsid w:val="00FA561C"/>
    <w:rsid w:val="00FA6054"/>
    <w:rsid w:val="00FA6CFD"/>
    <w:rsid w:val="00FA7A77"/>
    <w:rsid w:val="00FB01C5"/>
    <w:rsid w:val="00FB047B"/>
    <w:rsid w:val="00FB0DC2"/>
    <w:rsid w:val="00FB1862"/>
    <w:rsid w:val="00FB1A75"/>
    <w:rsid w:val="00FB33B8"/>
    <w:rsid w:val="00FB3971"/>
    <w:rsid w:val="00FB3CB9"/>
    <w:rsid w:val="00FB487A"/>
    <w:rsid w:val="00FB526B"/>
    <w:rsid w:val="00FB570E"/>
    <w:rsid w:val="00FB5E58"/>
    <w:rsid w:val="00FB60A4"/>
    <w:rsid w:val="00FB621F"/>
    <w:rsid w:val="00FB68F3"/>
    <w:rsid w:val="00FB7032"/>
    <w:rsid w:val="00FC08B1"/>
    <w:rsid w:val="00FC0C5E"/>
    <w:rsid w:val="00FC109B"/>
    <w:rsid w:val="00FC1680"/>
    <w:rsid w:val="00FC30EC"/>
    <w:rsid w:val="00FC385A"/>
    <w:rsid w:val="00FC4408"/>
    <w:rsid w:val="00FC4C6D"/>
    <w:rsid w:val="00FC6C2C"/>
    <w:rsid w:val="00FC7671"/>
    <w:rsid w:val="00FC7BFC"/>
    <w:rsid w:val="00FC7FBC"/>
    <w:rsid w:val="00FD0849"/>
    <w:rsid w:val="00FD1B2A"/>
    <w:rsid w:val="00FD33C7"/>
    <w:rsid w:val="00FD4310"/>
    <w:rsid w:val="00FD68A8"/>
    <w:rsid w:val="00FD6A7E"/>
    <w:rsid w:val="00FD7710"/>
    <w:rsid w:val="00FD7831"/>
    <w:rsid w:val="00FD795A"/>
    <w:rsid w:val="00FE073A"/>
    <w:rsid w:val="00FE074B"/>
    <w:rsid w:val="00FE0BF7"/>
    <w:rsid w:val="00FE0E1F"/>
    <w:rsid w:val="00FE0FE4"/>
    <w:rsid w:val="00FE135B"/>
    <w:rsid w:val="00FE1C72"/>
    <w:rsid w:val="00FE3832"/>
    <w:rsid w:val="00FE3F64"/>
    <w:rsid w:val="00FE4488"/>
    <w:rsid w:val="00FE461F"/>
    <w:rsid w:val="00FE49AB"/>
    <w:rsid w:val="00FE4C1C"/>
    <w:rsid w:val="00FE4C5A"/>
    <w:rsid w:val="00FE4C9F"/>
    <w:rsid w:val="00FE5EEE"/>
    <w:rsid w:val="00FE626C"/>
    <w:rsid w:val="00FE6941"/>
    <w:rsid w:val="00FE69C3"/>
    <w:rsid w:val="00FE732B"/>
    <w:rsid w:val="00FE7334"/>
    <w:rsid w:val="00FE7D32"/>
    <w:rsid w:val="00FE7E4A"/>
    <w:rsid w:val="00FF0F84"/>
    <w:rsid w:val="00FF1A3A"/>
    <w:rsid w:val="00FF245F"/>
    <w:rsid w:val="00FF336E"/>
    <w:rsid w:val="00FF409F"/>
    <w:rsid w:val="00FF4BF4"/>
    <w:rsid w:val="00FF5865"/>
    <w:rsid w:val="00FF6734"/>
    <w:rsid w:val="00FF7566"/>
    <w:rsid w:val="00FF7E4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ffc"/>
    </o:shapedefaults>
    <o:shapelayout v:ext="edit">
      <o:idmap v:ext="edit" data="1"/>
    </o:shapelayout>
  </w:shapeDefaults>
  <w:decimalSymbol w:val="."/>
  <w:listSeparator w:val=","/>
  <w14:docId w14:val="3D9B04A8"/>
  <w15:docId w15:val="{EB4FCFD5-4285-429F-8045-2F7DBA4A4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sz w:val="22"/>
        <w:lang w:val="en-CA" w:eastAsia="en-CA" w:bidi="ar-SA"/>
      </w:rPr>
    </w:rPrDefault>
    <w:pPrDefault>
      <w:pPr>
        <w:spacing w:before="120"/>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4CCA"/>
    <w:rPr>
      <w:sz w:val="24"/>
    </w:rPr>
  </w:style>
  <w:style w:type="paragraph" w:styleId="Heading1">
    <w:name w:val="heading 1"/>
    <w:basedOn w:val="Normal"/>
    <w:next w:val="Normal"/>
    <w:qFormat/>
    <w:rsid w:val="006E4CCA"/>
    <w:pPr>
      <w:spacing w:before="480"/>
      <w:outlineLvl w:val="0"/>
    </w:pPr>
    <w:rPr>
      <w:rFonts w:cs="Arial"/>
      <w:b/>
    </w:rPr>
  </w:style>
  <w:style w:type="paragraph" w:styleId="Heading2">
    <w:name w:val="heading 2"/>
    <w:basedOn w:val="ListParagraph"/>
    <w:next w:val="Normal"/>
    <w:qFormat/>
    <w:rsid w:val="006E4CCA"/>
    <w:pPr>
      <w:spacing w:before="240" w:after="0"/>
      <w:ind w:left="709"/>
      <w:contextualSpacing w:val="0"/>
      <w:outlineLvl w:val="1"/>
    </w:pPr>
    <w:rPr>
      <w:rFonts w:ascii="Arial" w:hAnsi="Arial" w:cs="Arial"/>
      <w:b/>
    </w:rPr>
  </w:style>
  <w:style w:type="paragraph" w:styleId="Heading3">
    <w:name w:val="heading 3"/>
    <w:basedOn w:val="Normal"/>
    <w:next w:val="Normal"/>
    <w:link w:val="Heading3Char"/>
    <w:qFormat/>
    <w:rsid w:val="004F0E50"/>
    <w:pPr>
      <w:keepNext/>
      <w:outlineLvl w:val="2"/>
    </w:pPr>
    <w:rPr>
      <w:b/>
      <w:u w:val="single"/>
    </w:rPr>
  </w:style>
  <w:style w:type="paragraph" w:styleId="Heading4">
    <w:name w:val="heading 4"/>
    <w:basedOn w:val="Normal"/>
    <w:next w:val="Normal"/>
    <w:qFormat/>
    <w:pPr>
      <w:keepNext/>
      <w:jc w:val="center"/>
      <w:outlineLvl w:val="3"/>
    </w:pPr>
    <w:rPr>
      <w:bCs/>
      <w:i/>
      <w:iCs/>
    </w:rPr>
  </w:style>
  <w:style w:type="paragraph" w:styleId="Heading5">
    <w:name w:val="heading 5"/>
    <w:basedOn w:val="Normal"/>
    <w:next w:val="Normal"/>
    <w:qFormat/>
    <w:pPr>
      <w:keepNext/>
      <w:outlineLvl w:val="4"/>
    </w:pPr>
    <w:rPr>
      <w:b/>
      <w:sz w:val="20"/>
    </w:rPr>
  </w:style>
  <w:style w:type="paragraph" w:styleId="Heading6">
    <w:name w:val="heading 6"/>
    <w:basedOn w:val="Normal"/>
    <w:next w:val="Normal"/>
    <w:qFormat/>
    <w:pPr>
      <w:keepNext/>
      <w:ind w:left="720"/>
      <w:outlineLvl w:val="5"/>
    </w:pPr>
    <w:rPr>
      <w:b/>
    </w:rPr>
  </w:style>
  <w:style w:type="paragraph" w:styleId="Heading7">
    <w:name w:val="heading 7"/>
    <w:basedOn w:val="Normal"/>
    <w:next w:val="Normal"/>
    <w:qFormat/>
    <w:pPr>
      <w:keepNext/>
      <w:ind w:left="720"/>
      <w:outlineLvl w:val="6"/>
    </w:pPr>
    <w:rPr>
      <w:b/>
      <w:u w:val="single"/>
    </w:rPr>
  </w:style>
  <w:style w:type="paragraph" w:styleId="Heading8">
    <w:name w:val="heading 8"/>
    <w:basedOn w:val="Normal"/>
    <w:next w:val="Normal"/>
    <w:qFormat/>
    <w:pPr>
      <w:keepNext/>
      <w:ind w:left="720" w:hanging="720"/>
      <w:outlineLvl w:val="7"/>
    </w:pPr>
    <w:rPr>
      <w:b/>
      <w:lang w:val="en-GB"/>
    </w:rPr>
  </w:style>
  <w:style w:type="paragraph" w:styleId="Heading9">
    <w:name w:val="heading 9"/>
    <w:basedOn w:val="Normal"/>
    <w:next w:val="Normal"/>
    <w:qFormat/>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2">
    <w:name w:val="List Bullet 2"/>
    <w:basedOn w:val="Normal"/>
    <w:autoRedefine/>
    <w:pPr>
      <w:numPr>
        <w:numId w:val="1"/>
      </w:numPr>
    </w:pPr>
    <w:rPr>
      <w:sz w:val="20"/>
      <w:lang w:val="en-GB"/>
    </w:rPr>
  </w:style>
  <w:style w:type="paragraph" w:styleId="BodyTextIndent">
    <w:name w:val="Body Text Indent"/>
    <w:basedOn w:val="Normal"/>
    <w:pPr>
      <w:ind w:left="720"/>
    </w:pPr>
    <w:rPr>
      <w:sz w:val="20"/>
    </w:rPr>
  </w:style>
  <w:style w:type="paragraph" w:styleId="BodyText">
    <w:name w:val="Body Text"/>
    <w:basedOn w:val="Normal"/>
    <w:link w:val="BodyTextChar"/>
  </w:style>
  <w:style w:type="paragraph" w:styleId="BodyTextIndent2">
    <w:name w:val="Body Text Indent 2"/>
    <w:basedOn w:val="Normal"/>
    <w:pPr>
      <w:ind w:left="1440"/>
    </w:pPr>
    <w:rPr>
      <w:sz w:val="20"/>
    </w:rPr>
  </w:style>
  <w:style w:type="paragraph" w:customStyle="1" w:styleId="Plain">
    <w:name w:val="Plain"/>
    <w:basedOn w:val="Normal"/>
  </w:style>
  <w:style w:type="paragraph" w:customStyle="1" w:styleId="Level1">
    <w:name w:val="Level 1"/>
    <w:uiPriority w:val="99"/>
    <w:pPr>
      <w:ind w:left="720"/>
    </w:pPr>
    <w:rPr>
      <w:snapToGrid w:val="0"/>
      <w:sz w:val="24"/>
      <w:lang w:eastAsia="en-US"/>
    </w:rPr>
  </w:style>
  <w:style w:type="paragraph" w:styleId="BodyText2">
    <w:name w:val="Body Text 2"/>
    <w:basedOn w:val="Normal"/>
    <w:pPr>
      <w:tabs>
        <w:tab w:val="left" w:pos="720"/>
        <w:tab w:val="left" w:pos="2160"/>
      </w:tabs>
      <w:jc w:val="both"/>
    </w:pPr>
    <w:rPr>
      <w:i/>
      <w:lang w:val="en-GB"/>
    </w:rPr>
  </w:style>
  <w:style w:type="paragraph" w:styleId="Header">
    <w:name w:val="header"/>
    <w:basedOn w:val="Normal"/>
    <w:link w:val="HeaderChar"/>
    <w:pPr>
      <w:tabs>
        <w:tab w:val="center" w:pos="4320"/>
        <w:tab w:val="right" w:pos="8640"/>
      </w:tabs>
    </w:pPr>
    <w:rPr>
      <w:sz w:val="20"/>
      <w:lang w:val="en-GB"/>
    </w:rPr>
  </w:style>
  <w:style w:type="paragraph" w:styleId="Title">
    <w:name w:val="Title"/>
    <w:basedOn w:val="Normal"/>
    <w:qFormat/>
    <w:pPr>
      <w:jc w:val="center"/>
    </w:pPr>
    <w:rPr>
      <w:b/>
      <w:sz w:val="20"/>
    </w:rPr>
  </w:style>
  <w:style w:type="paragraph" w:customStyle="1" w:styleId="Enclosure">
    <w:name w:val="Enclosure"/>
    <w:basedOn w:val="Normal"/>
    <w:rPr>
      <w:sz w:val="20"/>
      <w:lang w:val="en-GB"/>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paragraph" w:styleId="BodyTextIndent3">
    <w:name w:val="Body Text Indent 3"/>
    <w:basedOn w:val="Normal"/>
    <w:pPr>
      <w:ind w:left="90"/>
    </w:pPr>
    <w:rPr>
      <w:i/>
    </w:rPr>
  </w:style>
  <w:style w:type="paragraph" w:styleId="BodyText3">
    <w:name w:val="Body Text 3"/>
    <w:basedOn w:val="Normal"/>
    <w:rPr>
      <w:i/>
      <w:iCs/>
    </w:rPr>
  </w:style>
  <w:style w:type="paragraph" w:styleId="BlockText">
    <w:name w:val="Block Text"/>
    <w:basedOn w:val="Normal"/>
    <w:pPr>
      <w:ind w:left="2112" w:right="-1080" w:hanging="2112"/>
    </w:pPr>
    <w:rPr>
      <w:b/>
      <w:bCs/>
      <w:sz w:val="18"/>
    </w:rPr>
  </w:style>
  <w:style w:type="paragraph" w:styleId="Caption">
    <w:name w:val="caption"/>
    <w:basedOn w:val="Normal"/>
    <w:next w:val="Normal"/>
    <w:qFormat/>
    <w:pPr>
      <w:autoSpaceDE w:val="0"/>
      <w:autoSpaceDN w:val="0"/>
      <w:adjustRightInd w:val="0"/>
    </w:pPr>
    <w:rPr>
      <w:rFonts w:cs="Arial"/>
      <w:b/>
      <w:bCs/>
      <w:spacing w:val="-21"/>
      <w:sz w:val="30"/>
    </w:rPr>
  </w:style>
  <w:style w:type="character" w:styleId="Hyperlink">
    <w:name w:val="Hyperlink"/>
    <w:uiPriority w:val="99"/>
    <w:rPr>
      <w:color w:val="0000FF"/>
      <w:u w:val="single"/>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customStyle="1" w:styleId="1">
    <w:name w:val="1"/>
    <w:aliases w:val="2,3"/>
    <w:basedOn w:val="Normal"/>
    <w:pPr>
      <w:widowControl w:val="0"/>
      <w:numPr>
        <w:numId w:val="2"/>
      </w:numPr>
      <w:ind w:left="720" w:hanging="720"/>
    </w:pPr>
    <w:rPr>
      <w:snapToGrid w:val="0"/>
    </w:rPr>
  </w:style>
  <w:style w:type="character" w:styleId="Strong">
    <w:name w:val="Strong"/>
    <w:qFormat/>
    <w:rPr>
      <w:b/>
      <w:bCs/>
    </w:rPr>
  </w:style>
  <w:style w:type="character" w:customStyle="1" w:styleId="headers21">
    <w:name w:val="headers21"/>
    <w:rPr>
      <w:rFonts w:ascii="Arial" w:hAnsi="Arial" w:cs="Arial" w:hint="default"/>
      <w:b/>
      <w:bCs/>
      <w:i w:val="0"/>
      <w:iCs w:val="0"/>
      <w:color w:val="00005B"/>
      <w:sz w:val="23"/>
      <w:szCs w:val="23"/>
    </w:rPr>
  </w:style>
  <w:style w:type="paragraph" w:customStyle="1" w:styleId="bodytext0">
    <w:name w:val="bodytext"/>
    <w:basedOn w:val="Normal"/>
    <w:pPr>
      <w:spacing w:before="100" w:beforeAutospacing="1" w:after="100" w:afterAutospacing="1"/>
    </w:pPr>
    <w:rPr>
      <w:rFonts w:eastAsia="Arial Unicode MS" w:cs="Arial"/>
      <w:color w:val="000000"/>
      <w:sz w:val="18"/>
      <w:szCs w:val="18"/>
    </w:rPr>
  </w:style>
  <w:style w:type="paragraph" w:styleId="TOC1">
    <w:name w:val="toc 1"/>
    <w:basedOn w:val="Normal"/>
    <w:next w:val="Normal"/>
    <w:autoRedefine/>
    <w:uiPriority w:val="39"/>
    <w:qFormat/>
    <w:rsid w:val="00E57132"/>
    <w:pPr>
      <w:numPr>
        <w:numId w:val="8"/>
      </w:numPr>
      <w:tabs>
        <w:tab w:val="right" w:leader="dot" w:pos="9770"/>
      </w:tabs>
      <w:spacing w:after="120"/>
    </w:pPr>
    <w:rPr>
      <w:rFonts w:asciiTheme="minorHAnsi" w:eastAsiaTheme="minorEastAsia" w:hAnsiTheme="minorHAnsi" w:cstheme="minorBidi"/>
      <w:b/>
      <w:noProof/>
      <w:szCs w:val="22"/>
      <w:lang w:val="en-US" w:eastAsia="en-US"/>
    </w:rPr>
  </w:style>
  <w:style w:type="paragraph" w:styleId="TOC2">
    <w:name w:val="toc 2"/>
    <w:basedOn w:val="Normal"/>
    <w:next w:val="Normal"/>
    <w:autoRedefine/>
    <w:uiPriority w:val="39"/>
    <w:qFormat/>
    <w:rsid w:val="00567FBF"/>
    <w:pPr>
      <w:numPr>
        <w:numId w:val="12"/>
      </w:numPr>
      <w:tabs>
        <w:tab w:val="right" w:leader="dot" w:pos="9770"/>
      </w:tabs>
      <w:spacing w:before="0"/>
      <w:ind w:left="867" w:hanging="357"/>
    </w:pPr>
    <w:rPr>
      <w:rFonts w:cstheme="minorHAnsi"/>
      <w:smallCaps/>
      <w:sz w:val="20"/>
    </w:rPr>
  </w:style>
  <w:style w:type="paragraph" w:styleId="TOC3">
    <w:name w:val="toc 3"/>
    <w:basedOn w:val="Normal"/>
    <w:next w:val="Normal"/>
    <w:autoRedefine/>
    <w:uiPriority w:val="39"/>
    <w:qFormat/>
    <w:rsid w:val="00567FBF"/>
    <w:pPr>
      <w:spacing w:before="0"/>
      <w:ind w:left="440"/>
    </w:pPr>
    <w:rPr>
      <w:rFonts w:cstheme="minorHAnsi"/>
      <w:iCs/>
      <w:smallCaps/>
      <w:sz w:val="20"/>
    </w:rPr>
  </w:style>
  <w:style w:type="paragraph" w:styleId="TOC4">
    <w:name w:val="toc 4"/>
    <w:basedOn w:val="Normal"/>
    <w:next w:val="Normal"/>
    <w:autoRedefine/>
    <w:uiPriority w:val="39"/>
    <w:pPr>
      <w:spacing w:before="0"/>
      <w:ind w:left="660"/>
    </w:pPr>
    <w:rPr>
      <w:rFonts w:asciiTheme="minorHAnsi" w:hAnsiTheme="minorHAnsi" w:cstheme="minorHAnsi"/>
      <w:sz w:val="18"/>
      <w:szCs w:val="18"/>
    </w:rPr>
  </w:style>
  <w:style w:type="paragraph" w:styleId="TOC5">
    <w:name w:val="toc 5"/>
    <w:basedOn w:val="Normal"/>
    <w:next w:val="Normal"/>
    <w:autoRedefine/>
    <w:uiPriority w:val="39"/>
    <w:pPr>
      <w:spacing w:before="0"/>
      <w:ind w:left="880"/>
    </w:pPr>
    <w:rPr>
      <w:rFonts w:asciiTheme="minorHAnsi" w:hAnsiTheme="minorHAnsi" w:cstheme="minorHAnsi"/>
      <w:sz w:val="18"/>
      <w:szCs w:val="18"/>
    </w:rPr>
  </w:style>
  <w:style w:type="paragraph" w:styleId="TOC6">
    <w:name w:val="toc 6"/>
    <w:basedOn w:val="Normal"/>
    <w:next w:val="Normal"/>
    <w:autoRedefine/>
    <w:uiPriority w:val="39"/>
    <w:pPr>
      <w:spacing w:before="0"/>
      <w:ind w:left="1100"/>
    </w:pPr>
    <w:rPr>
      <w:rFonts w:asciiTheme="minorHAnsi" w:hAnsiTheme="minorHAnsi" w:cstheme="minorHAnsi"/>
      <w:sz w:val="18"/>
      <w:szCs w:val="18"/>
    </w:rPr>
  </w:style>
  <w:style w:type="paragraph" w:styleId="TOC7">
    <w:name w:val="toc 7"/>
    <w:basedOn w:val="Normal"/>
    <w:next w:val="Normal"/>
    <w:autoRedefine/>
    <w:uiPriority w:val="39"/>
    <w:pPr>
      <w:spacing w:before="0"/>
      <w:ind w:left="1320"/>
    </w:pPr>
    <w:rPr>
      <w:rFonts w:asciiTheme="minorHAnsi" w:hAnsiTheme="minorHAnsi" w:cstheme="minorHAnsi"/>
      <w:sz w:val="18"/>
      <w:szCs w:val="18"/>
    </w:rPr>
  </w:style>
  <w:style w:type="paragraph" w:styleId="TOC8">
    <w:name w:val="toc 8"/>
    <w:basedOn w:val="Normal"/>
    <w:next w:val="Normal"/>
    <w:autoRedefine/>
    <w:uiPriority w:val="39"/>
    <w:pPr>
      <w:spacing w:before="0"/>
      <w:ind w:left="1540"/>
    </w:pPr>
    <w:rPr>
      <w:rFonts w:asciiTheme="minorHAnsi" w:hAnsiTheme="minorHAnsi" w:cstheme="minorHAnsi"/>
      <w:sz w:val="18"/>
      <w:szCs w:val="18"/>
    </w:rPr>
  </w:style>
  <w:style w:type="paragraph" w:styleId="TOC9">
    <w:name w:val="toc 9"/>
    <w:basedOn w:val="Normal"/>
    <w:next w:val="Normal"/>
    <w:autoRedefine/>
    <w:uiPriority w:val="39"/>
    <w:pPr>
      <w:spacing w:before="0"/>
      <w:ind w:left="1760"/>
    </w:pPr>
    <w:rPr>
      <w:rFonts w:asciiTheme="minorHAnsi" w:hAnsiTheme="minorHAnsi" w:cstheme="minorHAnsi"/>
      <w:sz w:val="18"/>
      <w:szCs w:val="18"/>
    </w:rPr>
  </w:style>
  <w:style w:type="paragraph" w:styleId="BalloonText">
    <w:name w:val="Balloon Text"/>
    <w:basedOn w:val="Normal"/>
    <w:semiHidden/>
    <w:rsid w:val="00EF2537"/>
    <w:rPr>
      <w:rFonts w:ascii="Tahoma" w:hAnsi="Tahoma" w:cs="Tahoma"/>
      <w:sz w:val="16"/>
      <w:szCs w:val="16"/>
    </w:rPr>
  </w:style>
  <w:style w:type="paragraph" w:styleId="Index1">
    <w:name w:val="index 1"/>
    <w:basedOn w:val="Normal"/>
    <w:next w:val="Normal"/>
    <w:autoRedefine/>
    <w:semiHidden/>
    <w:rsid w:val="001F3938"/>
    <w:pPr>
      <w:ind w:left="240" w:hanging="240"/>
    </w:pPr>
  </w:style>
  <w:style w:type="character" w:customStyle="1" w:styleId="BodyTextChar">
    <w:name w:val="Body Text Char"/>
    <w:link w:val="BodyText"/>
    <w:rsid w:val="00396575"/>
    <w:rPr>
      <w:rFonts w:ascii="Arial" w:hAnsi="Arial"/>
      <w:sz w:val="22"/>
      <w:lang w:val="en-US" w:eastAsia="en-US" w:bidi="ar-SA"/>
    </w:rPr>
  </w:style>
  <w:style w:type="character" w:customStyle="1" w:styleId="Heading3Char">
    <w:name w:val="Heading 3 Char"/>
    <w:link w:val="Heading3"/>
    <w:rsid w:val="008833B7"/>
    <w:rPr>
      <w:rFonts w:ascii="Arial" w:hAnsi="Arial"/>
      <w:b/>
      <w:sz w:val="22"/>
      <w:u w:val="single"/>
      <w:lang w:val="en-US" w:eastAsia="en-US" w:bidi="ar-SA"/>
    </w:rPr>
  </w:style>
  <w:style w:type="character" w:styleId="Emphasis">
    <w:name w:val="Emphasis"/>
    <w:qFormat/>
    <w:rsid w:val="00DD4178"/>
    <w:rPr>
      <w:i/>
      <w:iCs/>
    </w:rPr>
  </w:style>
  <w:style w:type="paragraph" w:styleId="TOCHeading">
    <w:name w:val="TOC Heading"/>
    <w:basedOn w:val="Heading1"/>
    <w:next w:val="Normal"/>
    <w:uiPriority w:val="39"/>
    <w:semiHidden/>
    <w:unhideWhenUsed/>
    <w:qFormat/>
    <w:rsid w:val="00A737AD"/>
    <w:pPr>
      <w:keepLines/>
      <w:spacing w:line="276" w:lineRule="auto"/>
      <w:outlineLvl w:val="9"/>
    </w:pPr>
    <w:rPr>
      <w:rFonts w:ascii="Cambria" w:eastAsia="MS Gothic" w:hAnsi="Cambria"/>
      <w:color w:val="365F91"/>
      <w:sz w:val="28"/>
      <w:szCs w:val="28"/>
      <w:lang w:eastAsia="ja-JP"/>
    </w:rPr>
  </w:style>
  <w:style w:type="paragraph" w:styleId="ListParagraph">
    <w:name w:val="List Paragraph"/>
    <w:basedOn w:val="Normal"/>
    <w:uiPriority w:val="34"/>
    <w:qFormat/>
    <w:rsid w:val="001A1CE5"/>
    <w:pPr>
      <w:spacing w:after="200" w:line="276" w:lineRule="auto"/>
      <w:ind w:left="720"/>
      <w:contextualSpacing/>
    </w:pPr>
    <w:rPr>
      <w:rFonts w:asciiTheme="minorHAnsi" w:eastAsiaTheme="minorHAnsi" w:hAnsiTheme="minorHAnsi" w:cstheme="minorBidi"/>
      <w:szCs w:val="22"/>
    </w:rPr>
  </w:style>
  <w:style w:type="paragraph" w:customStyle="1" w:styleId="section-e">
    <w:name w:val="section-e"/>
    <w:rsid w:val="00EA5569"/>
    <w:pPr>
      <w:tabs>
        <w:tab w:val="left" w:pos="0"/>
        <w:tab w:val="left" w:pos="189"/>
      </w:tabs>
      <w:spacing w:before="100" w:line="209" w:lineRule="exact"/>
      <w:jc w:val="both"/>
    </w:pPr>
    <w:rPr>
      <w:snapToGrid w:val="0"/>
      <w:lang w:val="en-GB" w:eastAsia="en-US"/>
    </w:rPr>
  </w:style>
  <w:style w:type="paragraph" w:customStyle="1" w:styleId="clause-e">
    <w:name w:val="clause-e"/>
    <w:rsid w:val="00EA5569"/>
    <w:pPr>
      <w:tabs>
        <w:tab w:val="right" w:pos="418"/>
        <w:tab w:val="left" w:pos="538"/>
      </w:tabs>
      <w:spacing w:before="111" w:line="209" w:lineRule="exact"/>
      <w:ind w:left="538" w:hanging="538"/>
      <w:jc w:val="both"/>
    </w:pPr>
    <w:rPr>
      <w:snapToGrid w:val="0"/>
      <w:lang w:val="en-GB" w:eastAsia="en-US"/>
    </w:rPr>
  </w:style>
  <w:style w:type="paragraph" w:customStyle="1" w:styleId="rulel-e">
    <w:name w:val="rulel-e"/>
    <w:rsid w:val="00EA5569"/>
    <w:pPr>
      <w:tabs>
        <w:tab w:val="left" w:pos="0"/>
      </w:tabs>
      <w:suppressAutoHyphens/>
      <w:spacing w:before="139" w:line="190" w:lineRule="exact"/>
    </w:pPr>
    <w:rPr>
      <w:b/>
      <w:caps/>
      <w:snapToGrid w:val="0"/>
      <w:lang w:val="en-GB" w:eastAsia="en-US"/>
    </w:rPr>
  </w:style>
  <w:style w:type="paragraph" w:styleId="Revision">
    <w:name w:val="Revision"/>
    <w:hidden/>
    <w:uiPriority w:val="99"/>
    <w:semiHidden/>
    <w:rsid w:val="00261E5E"/>
    <w:rPr>
      <w:sz w:val="24"/>
      <w:szCs w:val="24"/>
      <w:lang w:val="en-US" w:eastAsia="en-US"/>
    </w:rPr>
  </w:style>
  <w:style w:type="paragraph" w:customStyle="1" w:styleId="subsection-e">
    <w:name w:val="subsection-e"/>
    <w:basedOn w:val="section-e"/>
    <w:rsid w:val="00C1556C"/>
  </w:style>
  <w:style w:type="paragraph" w:customStyle="1" w:styleId="headnote-e">
    <w:name w:val="headnote-e"/>
    <w:basedOn w:val="Normal"/>
    <w:rsid w:val="00C1556C"/>
    <w:pPr>
      <w:keepLines/>
      <w:tabs>
        <w:tab w:val="left" w:pos="0"/>
      </w:tabs>
      <w:suppressAutoHyphens/>
      <w:spacing w:line="180" w:lineRule="exact"/>
    </w:pPr>
    <w:rPr>
      <w:b/>
      <w:snapToGrid w:val="0"/>
      <w:sz w:val="16"/>
      <w:lang w:val="en-GB"/>
    </w:rPr>
  </w:style>
  <w:style w:type="character" w:customStyle="1" w:styleId="ovitalic">
    <w:name w:val="ovitalic"/>
    <w:rsid w:val="00C1556C"/>
    <w:rPr>
      <w:i/>
    </w:rPr>
  </w:style>
  <w:style w:type="character" w:customStyle="1" w:styleId="HeaderChar">
    <w:name w:val="Header Char"/>
    <w:basedOn w:val="DefaultParagraphFont"/>
    <w:link w:val="Header"/>
    <w:uiPriority w:val="99"/>
    <w:rsid w:val="006823B1"/>
    <w:rPr>
      <w:lang w:val="en-GB" w:eastAsia="en-US"/>
    </w:rPr>
  </w:style>
  <w:style w:type="table" w:styleId="TableGrid">
    <w:name w:val="Table Grid"/>
    <w:basedOn w:val="TableNormal"/>
    <w:uiPriority w:val="59"/>
    <w:rsid w:val="00DB59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basedOn w:val="DefaultParagraphFont"/>
    <w:uiPriority w:val="33"/>
    <w:qFormat/>
    <w:rsid w:val="00FB570E"/>
    <w:rPr>
      <w:b/>
      <w:bCs/>
      <w:smallCaps/>
      <w:spacing w:val="5"/>
    </w:rPr>
  </w:style>
  <w:style w:type="character" w:styleId="CommentReference">
    <w:name w:val="annotation reference"/>
    <w:basedOn w:val="DefaultParagraphFont"/>
    <w:rsid w:val="001F3CC8"/>
    <w:rPr>
      <w:sz w:val="16"/>
      <w:szCs w:val="16"/>
    </w:rPr>
  </w:style>
  <w:style w:type="paragraph" w:styleId="CommentText">
    <w:name w:val="annotation text"/>
    <w:basedOn w:val="Normal"/>
    <w:link w:val="CommentTextChar"/>
    <w:rsid w:val="001F3CC8"/>
    <w:rPr>
      <w:sz w:val="20"/>
    </w:rPr>
  </w:style>
  <w:style w:type="character" w:customStyle="1" w:styleId="CommentTextChar">
    <w:name w:val="Comment Text Char"/>
    <w:basedOn w:val="DefaultParagraphFont"/>
    <w:link w:val="CommentText"/>
    <w:rsid w:val="001F3CC8"/>
    <w:rPr>
      <w:lang w:val="en-US" w:eastAsia="en-US"/>
    </w:rPr>
  </w:style>
  <w:style w:type="paragraph" w:styleId="CommentSubject">
    <w:name w:val="annotation subject"/>
    <w:basedOn w:val="CommentText"/>
    <w:next w:val="CommentText"/>
    <w:link w:val="CommentSubjectChar"/>
    <w:rsid w:val="001F3CC8"/>
    <w:rPr>
      <w:b/>
      <w:bCs/>
    </w:rPr>
  </w:style>
  <w:style w:type="character" w:customStyle="1" w:styleId="CommentSubjectChar">
    <w:name w:val="Comment Subject Char"/>
    <w:basedOn w:val="CommentTextChar"/>
    <w:link w:val="CommentSubject"/>
    <w:rsid w:val="001F3CC8"/>
    <w:rPr>
      <w:b/>
      <w:bCs/>
      <w:lang w:val="en-US" w:eastAsia="en-US"/>
    </w:rPr>
  </w:style>
  <w:style w:type="paragraph" w:customStyle="1" w:styleId="Paragraph1">
    <w:name w:val="Paragraph 1"/>
    <w:basedOn w:val="Normal"/>
    <w:link w:val="Paragraph1Char"/>
    <w:qFormat/>
    <w:rsid w:val="00671984"/>
    <w:pPr>
      <w:spacing w:after="240"/>
    </w:pPr>
    <w:rPr>
      <w:rFonts w:cs="Arial"/>
      <w:bCs/>
      <w:szCs w:val="22"/>
    </w:rPr>
  </w:style>
  <w:style w:type="character" w:customStyle="1" w:styleId="Paragraph1Char">
    <w:name w:val="Paragraph 1 Char"/>
    <w:link w:val="Paragraph1"/>
    <w:rsid w:val="00671984"/>
    <w:rPr>
      <w:rFonts w:ascii="Arial" w:hAnsi="Arial" w:cs="Arial"/>
      <w:bCs/>
      <w:sz w:val="22"/>
      <w:szCs w:val="22"/>
      <w:lang w:eastAsia="en-US"/>
    </w:rPr>
  </w:style>
  <w:style w:type="paragraph" w:customStyle="1" w:styleId="Default">
    <w:name w:val="Default"/>
    <w:rsid w:val="009B6E15"/>
    <w:pPr>
      <w:autoSpaceDE w:val="0"/>
      <w:autoSpaceDN w:val="0"/>
      <w:adjustRightInd w:val="0"/>
    </w:pPr>
    <w:rPr>
      <w:rFonts w:eastAsiaTheme="minorEastAsia" w:cs="Arial"/>
      <w:color w:val="000000"/>
      <w:sz w:val="24"/>
      <w:szCs w:val="24"/>
      <w:lang w:eastAsia="en-US"/>
    </w:rPr>
  </w:style>
  <w:style w:type="paragraph" w:styleId="TOAHeading">
    <w:name w:val="toa heading"/>
    <w:basedOn w:val="Normal"/>
    <w:next w:val="Normal"/>
    <w:semiHidden/>
    <w:unhideWhenUsed/>
    <w:rsid w:val="001D093B"/>
    <w:rPr>
      <w:rFonts w:asciiTheme="majorHAnsi" w:eastAsiaTheme="majorEastAsia" w:hAnsiTheme="majorHAnsi" w:cstheme="majorBidi"/>
      <w:b/>
      <w:bCs/>
      <w:szCs w:val="24"/>
    </w:rPr>
  </w:style>
  <w:style w:type="character" w:styleId="UnresolvedMention">
    <w:name w:val="Unresolved Mention"/>
    <w:basedOn w:val="DefaultParagraphFont"/>
    <w:uiPriority w:val="99"/>
    <w:semiHidden/>
    <w:unhideWhenUsed/>
    <w:rsid w:val="007B4E31"/>
    <w:rPr>
      <w:color w:val="605E5C"/>
      <w:shd w:val="clear" w:color="auto" w:fill="E1DFDD"/>
    </w:rPr>
  </w:style>
  <w:style w:type="paragraph" w:customStyle="1" w:styleId="paragraph">
    <w:name w:val="paragraph"/>
    <w:basedOn w:val="Normal"/>
    <w:rsid w:val="008F27EA"/>
    <w:pPr>
      <w:spacing w:before="100" w:beforeAutospacing="1" w:after="100" w:afterAutospacing="1"/>
    </w:pPr>
    <w:rPr>
      <w:rFonts w:ascii="Times New Roman" w:hAnsi="Times New Roman"/>
      <w:szCs w:val="24"/>
    </w:rPr>
  </w:style>
  <w:style w:type="character" w:customStyle="1" w:styleId="FooterChar">
    <w:name w:val="Footer Char"/>
    <w:basedOn w:val="DefaultParagraphFont"/>
    <w:link w:val="Footer"/>
    <w:uiPriority w:val="99"/>
    <w:rsid w:val="00EA3DB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137705">
      <w:bodyDiv w:val="1"/>
      <w:marLeft w:val="0"/>
      <w:marRight w:val="0"/>
      <w:marTop w:val="0"/>
      <w:marBottom w:val="0"/>
      <w:divBdr>
        <w:top w:val="none" w:sz="0" w:space="0" w:color="auto"/>
        <w:left w:val="none" w:sz="0" w:space="0" w:color="auto"/>
        <w:bottom w:val="none" w:sz="0" w:space="0" w:color="auto"/>
        <w:right w:val="none" w:sz="0" w:space="0" w:color="auto"/>
      </w:divBdr>
    </w:div>
    <w:div w:id="104732331">
      <w:bodyDiv w:val="1"/>
      <w:marLeft w:val="0"/>
      <w:marRight w:val="0"/>
      <w:marTop w:val="0"/>
      <w:marBottom w:val="0"/>
      <w:divBdr>
        <w:top w:val="none" w:sz="0" w:space="0" w:color="auto"/>
        <w:left w:val="none" w:sz="0" w:space="0" w:color="auto"/>
        <w:bottom w:val="none" w:sz="0" w:space="0" w:color="auto"/>
        <w:right w:val="none" w:sz="0" w:space="0" w:color="auto"/>
      </w:divBdr>
    </w:div>
    <w:div w:id="108008638">
      <w:bodyDiv w:val="1"/>
      <w:marLeft w:val="0"/>
      <w:marRight w:val="0"/>
      <w:marTop w:val="0"/>
      <w:marBottom w:val="0"/>
      <w:divBdr>
        <w:top w:val="none" w:sz="0" w:space="0" w:color="auto"/>
        <w:left w:val="none" w:sz="0" w:space="0" w:color="auto"/>
        <w:bottom w:val="none" w:sz="0" w:space="0" w:color="auto"/>
        <w:right w:val="none" w:sz="0" w:space="0" w:color="auto"/>
      </w:divBdr>
    </w:div>
    <w:div w:id="382944835">
      <w:bodyDiv w:val="1"/>
      <w:marLeft w:val="0"/>
      <w:marRight w:val="0"/>
      <w:marTop w:val="0"/>
      <w:marBottom w:val="0"/>
      <w:divBdr>
        <w:top w:val="none" w:sz="0" w:space="0" w:color="auto"/>
        <w:left w:val="none" w:sz="0" w:space="0" w:color="auto"/>
        <w:bottom w:val="none" w:sz="0" w:space="0" w:color="auto"/>
        <w:right w:val="none" w:sz="0" w:space="0" w:color="auto"/>
      </w:divBdr>
    </w:div>
    <w:div w:id="823207856">
      <w:bodyDiv w:val="1"/>
      <w:marLeft w:val="0"/>
      <w:marRight w:val="0"/>
      <w:marTop w:val="0"/>
      <w:marBottom w:val="0"/>
      <w:divBdr>
        <w:top w:val="none" w:sz="0" w:space="0" w:color="auto"/>
        <w:left w:val="none" w:sz="0" w:space="0" w:color="auto"/>
        <w:bottom w:val="none" w:sz="0" w:space="0" w:color="auto"/>
        <w:right w:val="none" w:sz="0" w:space="0" w:color="auto"/>
      </w:divBdr>
    </w:div>
    <w:div w:id="890120500">
      <w:bodyDiv w:val="1"/>
      <w:marLeft w:val="0"/>
      <w:marRight w:val="0"/>
      <w:marTop w:val="0"/>
      <w:marBottom w:val="0"/>
      <w:divBdr>
        <w:top w:val="none" w:sz="0" w:space="0" w:color="auto"/>
        <w:left w:val="none" w:sz="0" w:space="0" w:color="auto"/>
        <w:bottom w:val="none" w:sz="0" w:space="0" w:color="auto"/>
        <w:right w:val="none" w:sz="0" w:space="0" w:color="auto"/>
      </w:divBdr>
    </w:div>
    <w:div w:id="1083913208">
      <w:bodyDiv w:val="1"/>
      <w:marLeft w:val="0"/>
      <w:marRight w:val="0"/>
      <w:marTop w:val="0"/>
      <w:marBottom w:val="0"/>
      <w:divBdr>
        <w:top w:val="none" w:sz="0" w:space="0" w:color="auto"/>
        <w:left w:val="none" w:sz="0" w:space="0" w:color="auto"/>
        <w:bottom w:val="none" w:sz="0" w:space="0" w:color="auto"/>
        <w:right w:val="none" w:sz="0" w:space="0" w:color="auto"/>
      </w:divBdr>
    </w:div>
    <w:div w:id="1186015974">
      <w:bodyDiv w:val="1"/>
      <w:marLeft w:val="0"/>
      <w:marRight w:val="0"/>
      <w:marTop w:val="0"/>
      <w:marBottom w:val="0"/>
      <w:divBdr>
        <w:top w:val="none" w:sz="0" w:space="0" w:color="auto"/>
        <w:left w:val="none" w:sz="0" w:space="0" w:color="auto"/>
        <w:bottom w:val="none" w:sz="0" w:space="0" w:color="auto"/>
        <w:right w:val="none" w:sz="0" w:space="0" w:color="auto"/>
      </w:divBdr>
    </w:div>
    <w:div w:id="1235815935">
      <w:bodyDiv w:val="1"/>
      <w:marLeft w:val="0"/>
      <w:marRight w:val="0"/>
      <w:marTop w:val="0"/>
      <w:marBottom w:val="0"/>
      <w:divBdr>
        <w:top w:val="none" w:sz="0" w:space="0" w:color="auto"/>
        <w:left w:val="none" w:sz="0" w:space="0" w:color="auto"/>
        <w:bottom w:val="none" w:sz="0" w:space="0" w:color="auto"/>
        <w:right w:val="none" w:sz="0" w:space="0" w:color="auto"/>
      </w:divBdr>
    </w:div>
    <w:div w:id="1256286176">
      <w:bodyDiv w:val="1"/>
      <w:marLeft w:val="0"/>
      <w:marRight w:val="0"/>
      <w:marTop w:val="0"/>
      <w:marBottom w:val="0"/>
      <w:divBdr>
        <w:top w:val="none" w:sz="0" w:space="0" w:color="auto"/>
        <w:left w:val="none" w:sz="0" w:space="0" w:color="auto"/>
        <w:bottom w:val="none" w:sz="0" w:space="0" w:color="auto"/>
        <w:right w:val="none" w:sz="0" w:space="0" w:color="auto"/>
      </w:divBdr>
    </w:div>
    <w:div w:id="1459372367">
      <w:bodyDiv w:val="1"/>
      <w:marLeft w:val="0"/>
      <w:marRight w:val="0"/>
      <w:marTop w:val="0"/>
      <w:marBottom w:val="0"/>
      <w:divBdr>
        <w:top w:val="none" w:sz="0" w:space="0" w:color="auto"/>
        <w:left w:val="none" w:sz="0" w:space="0" w:color="auto"/>
        <w:bottom w:val="none" w:sz="0" w:space="0" w:color="auto"/>
        <w:right w:val="none" w:sz="0" w:space="0" w:color="auto"/>
      </w:divBdr>
    </w:div>
    <w:div w:id="1521047174">
      <w:bodyDiv w:val="1"/>
      <w:marLeft w:val="0"/>
      <w:marRight w:val="0"/>
      <w:marTop w:val="0"/>
      <w:marBottom w:val="0"/>
      <w:divBdr>
        <w:top w:val="none" w:sz="0" w:space="0" w:color="auto"/>
        <w:left w:val="none" w:sz="0" w:space="0" w:color="auto"/>
        <w:bottom w:val="none" w:sz="0" w:space="0" w:color="auto"/>
        <w:right w:val="none" w:sz="0" w:space="0" w:color="auto"/>
      </w:divBdr>
    </w:div>
    <w:div w:id="1696420376">
      <w:bodyDiv w:val="1"/>
      <w:marLeft w:val="0"/>
      <w:marRight w:val="0"/>
      <w:marTop w:val="0"/>
      <w:marBottom w:val="0"/>
      <w:divBdr>
        <w:top w:val="none" w:sz="0" w:space="0" w:color="auto"/>
        <w:left w:val="none" w:sz="0" w:space="0" w:color="auto"/>
        <w:bottom w:val="none" w:sz="0" w:space="0" w:color="auto"/>
        <w:right w:val="none" w:sz="0" w:space="0" w:color="auto"/>
      </w:divBdr>
    </w:div>
    <w:div w:id="1791819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www.tribunalsontario.ca/cre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tribunalsontario.ca/cre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footer" Target="footer3.xml"/><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wmf"/><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Document" ma:contentTypeID="0x0101007F45FC379EE05D45AF015B96819228FB" ma:contentTypeVersion="12" ma:contentTypeDescription="Create a new document." ma:contentTypeScope="" ma:versionID="02d093fd043a40a38999eb1d526ae172">
  <xsd:schema xmlns:xsd="http://www.w3.org/2001/XMLSchema" xmlns:xs="http://www.w3.org/2001/XMLSchema" xmlns:p="http://schemas.microsoft.com/office/2006/metadata/properties" xmlns:ns3="89694c8d-ee95-4236-bde5-6e381b5bed61" xmlns:ns4="2d4d153f-4907-4be5-8ebc-1b883f649113" targetNamespace="http://schemas.microsoft.com/office/2006/metadata/properties" ma:root="true" ma:fieldsID="5c6de20aad0cdca282145e2060ca8096" ns3:_="" ns4:_="">
    <xsd:import namespace="89694c8d-ee95-4236-bde5-6e381b5bed61"/>
    <xsd:import namespace="2d4d153f-4907-4be5-8ebc-1b883f64911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694c8d-ee95-4236-bde5-6e381b5bed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4d153f-4907-4be5-8ebc-1b883f64911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74C57-C831-42BB-860A-D2D9978BA687}">
  <ds:schemaRefs>
    <ds:schemaRef ds:uri="http://schemas.microsoft.com/sharepoint/v3/contenttype/forms"/>
  </ds:schemaRefs>
</ds:datastoreItem>
</file>

<file path=customXml/itemProps2.xml><?xml version="1.0" encoding="utf-8"?>
<ds:datastoreItem xmlns:ds="http://schemas.openxmlformats.org/officeDocument/2006/customXml" ds:itemID="{1DC8FAA2-95FD-4B4C-A7D8-884C2983CAFF}">
  <ds:schemaRefs>
    <ds:schemaRef ds:uri="http://schemas.openxmlformats.org/officeDocument/2006/bibliography"/>
  </ds:schemaRefs>
</ds:datastoreItem>
</file>

<file path=customXml/itemProps3.xml><?xml version="1.0" encoding="utf-8"?>
<ds:datastoreItem xmlns:ds="http://schemas.openxmlformats.org/officeDocument/2006/customXml" ds:itemID="{2A53B4D5-7677-498F-9220-418F6E75B3D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2d4d153f-4907-4be5-8ebc-1b883f649113"/>
    <ds:schemaRef ds:uri="89694c8d-ee95-4236-bde5-6e381b5bed61"/>
    <ds:schemaRef ds:uri="http://www.w3.org/XML/1998/namespace"/>
    <ds:schemaRef ds:uri="http://purl.org/dc/dcmitype/"/>
  </ds:schemaRefs>
</ds:datastoreItem>
</file>

<file path=customXml/itemProps4.xml><?xml version="1.0" encoding="utf-8"?>
<ds:datastoreItem xmlns:ds="http://schemas.openxmlformats.org/officeDocument/2006/customXml" ds:itemID="{E2954AAC-8FA2-4DD1-9A38-A7E24ACE77F0}">
  <ds:schemaRefs>
    <ds:schemaRef ds:uri="http://schemas.openxmlformats.org/officeDocument/2006/bibliography"/>
  </ds:schemaRefs>
</ds:datastoreItem>
</file>

<file path=customXml/itemProps5.xml><?xml version="1.0" encoding="utf-8"?>
<ds:datastoreItem xmlns:ds="http://schemas.openxmlformats.org/officeDocument/2006/customXml" ds:itemID="{B9383BF1-CC6A-4114-9F28-E0A5D3A89627}">
  <ds:schemaRefs>
    <ds:schemaRef ds:uri="http://schemas.openxmlformats.org/officeDocument/2006/bibliography"/>
  </ds:schemaRefs>
</ds:datastoreItem>
</file>

<file path=customXml/itemProps6.xml><?xml version="1.0" encoding="utf-8"?>
<ds:datastoreItem xmlns:ds="http://schemas.openxmlformats.org/officeDocument/2006/customXml" ds:itemID="{8BFA7F69-B8C5-466D-922B-BA9BBBE96F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694c8d-ee95-4236-bde5-6e381b5bed61"/>
    <ds:schemaRef ds:uri="2d4d153f-4907-4be5-8ebc-1b883f6491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59552960-6D27-48E1-A638-3E61B5160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10797</Words>
  <Characters>61549</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Assessment Review Board</vt:lpstr>
    </vt:vector>
  </TitlesOfParts>
  <Company>MGS</Company>
  <LinksUpToDate>false</LinksUpToDate>
  <CharactersWithSpaces>72202</CharactersWithSpaces>
  <SharedDoc>false</SharedDoc>
  <HLinks>
    <vt:vector size="1230" baseType="variant">
      <vt:variant>
        <vt:i4>1638450</vt:i4>
      </vt:variant>
      <vt:variant>
        <vt:i4>1226</vt:i4>
      </vt:variant>
      <vt:variant>
        <vt:i4>0</vt:i4>
      </vt:variant>
      <vt:variant>
        <vt:i4>5</vt:i4>
      </vt:variant>
      <vt:variant>
        <vt:lpwstr/>
      </vt:variant>
      <vt:variant>
        <vt:lpwstr>_Toc328397087</vt:lpwstr>
      </vt:variant>
      <vt:variant>
        <vt:i4>1638450</vt:i4>
      </vt:variant>
      <vt:variant>
        <vt:i4>1220</vt:i4>
      </vt:variant>
      <vt:variant>
        <vt:i4>0</vt:i4>
      </vt:variant>
      <vt:variant>
        <vt:i4>5</vt:i4>
      </vt:variant>
      <vt:variant>
        <vt:lpwstr/>
      </vt:variant>
      <vt:variant>
        <vt:lpwstr>_Toc328397086</vt:lpwstr>
      </vt:variant>
      <vt:variant>
        <vt:i4>1638450</vt:i4>
      </vt:variant>
      <vt:variant>
        <vt:i4>1214</vt:i4>
      </vt:variant>
      <vt:variant>
        <vt:i4>0</vt:i4>
      </vt:variant>
      <vt:variant>
        <vt:i4>5</vt:i4>
      </vt:variant>
      <vt:variant>
        <vt:lpwstr/>
      </vt:variant>
      <vt:variant>
        <vt:lpwstr>_Toc328397085</vt:lpwstr>
      </vt:variant>
      <vt:variant>
        <vt:i4>1638450</vt:i4>
      </vt:variant>
      <vt:variant>
        <vt:i4>1208</vt:i4>
      </vt:variant>
      <vt:variant>
        <vt:i4>0</vt:i4>
      </vt:variant>
      <vt:variant>
        <vt:i4>5</vt:i4>
      </vt:variant>
      <vt:variant>
        <vt:lpwstr/>
      </vt:variant>
      <vt:variant>
        <vt:lpwstr>_Toc328397084</vt:lpwstr>
      </vt:variant>
      <vt:variant>
        <vt:i4>1638450</vt:i4>
      </vt:variant>
      <vt:variant>
        <vt:i4>1202</vt:i4>
      </vt:variant>
      <vt:variant>
        <vt:i4>0</vt:i4>
      </vt:variant>
      <vt:variant>
        <vt:i4>5</vt:i4>
      </vt:variant>
      <vt:variant>
        <vt:lpwstr/>
      </vt:variant>
      <vt:variant>
        <vt:lpwstr>_Toc328397083</vt:lpwstr>
      </vt:variant>
      <vt:variant>
        <vt:i4>1638450</vt:i4>
      </vt:variant>
      <vt:variant>
        <vt:i4>1196</vt:i4>
      </vt:variant>
      <vt:variant>
        <vt:i4>0</vt:i4>
      </vt:variant>
      <vt:variant>
        <vt:i4>5</vt:i4>
      </vt:variant>
      <vt:variant>
        <vt:lpwstr/>
      </vt:variant>
      <vt:variant>
        <vt:lpwstr>_Toc328397082</vt:lpwstr>
      </vt:variant>
      <vt:variant>
        <vt:i4>1638450</vt:i4>
      </vt:variant>
      <vt:variant>
        <vt:i4>1190</vt:i4>
      </vt:variant>
      <vt:variant>
        <vt:i4>0</vt:i4>
      </vt:variant>
      <vt:variant>
        <vt:i4>5</vt:i4>
      </vt:variant>
      <vt:variant>
        <vt:lpwstr/>
      </vt:variant>
      <vt:variant>
        <vt:lpwstr>_Toc328397081</vt:lpwstr>
      </vt:variant>
      <vt:variant>
        <vt:i4>1638450</vt:i4>
      </vt:variant>
      <vt:variant>
        <vt:i4>1184</vt:i4>
      </vt:variant>
      <vt:variant>
        <vt:i4>0</vt:i4>
      </vt:variant>
      <vt:variant>
        <vt:i4>5</vt:i4>
      </vt:variant>
      <vt:variant>
        <vt:lpwstr/>
      </vt:variant>
      <vt:variant>
        <vt:lpwstr>_Toc328397080</vt:lpwstr>
      </vt:variant>
      <vt:variant>
        <vt:i4>1441842</vt:i4>
      </vt:variant>
      <vt:variant>
        <vt:i4>1178</vt:i4>
      </vt:variant>
      <vt:variant>
        <vt:i4>0</vt:i4>
      </vt:variant>
      <vt:variant>
        <vt:i4>5</vt:i4>
      </vt:variant>
      <vt:variant>
        <vt:lpwstr/>
      </vt:variant>
      <vt:variant>
        <vt:lpwstr>_Toc328397079</vt:lpwstr>
      </vt:variant>
      <vt:variant>
        <vt:i4>1441842</vt:i4>
      </vt:variant>
      <vt:variant>
        <vt:i4>1172</vt:i4>
      </vt:variant>
      <vt:variant>
        <vt:i4>0</vt:i4>
      </vt:variant>
      <vt:variant>
        <vt:i4>5</vt:i4>
      </vt:variant>
      <vt:variant>
        <vt:lpwstr/>
      </vt:variant>
      <vt:variant>
        <vt:lpwstr>_Toc328397078</vt:lpwstr>
      </vt:variant>
      <vt:variant>
        <vt:i4>1441842</vt:i4>
      </vt:variant>
      <vt:variant>
        <vt:i4>1166</vt:i4>
      </vt:variant>
      <vt:variant>
        <vt:i4>0</vt:i4>
      </vt:variant>
      <vt:variant>
        <vt:i4>5</vt:i4>
      </vt:variant>
      <vt:variant>
        <vt:lpwstr/>
      </vt:variant>
      <vt:variant>
        <vt:lpwstr>_Toc328397073</vt:lpwstr>
      </vt:variant>
      <vt:variant>
        <vt:i4>1441842</vt:i4>
      </vt:variant>
      <vt:variant>
        <vt:i4>1160</vt:i4>
      </vt:variant>
      <vt:variant>
        <vt:i4>0</vt:i4>
      </vt:variant>
      <vt:variant>
        <vt:i4>5</vt:i4>
      </vt:variant>
      <vt:variant>
        <vt:lpwstr/>
      </vt:variant>
      <vt:variant>
        <vt:lpwstr>_Toc328397077</vt:lpwstr>
      </vt:variant>
      <vt:variant>
        <vt:i4>1441842</vt:i4>
      </vt:variant>
      <vt:variant>
        <vt:i4>1154</vt:i4>
      </vt:variant>
      <vt:variant>
        <vt:i4>0</vt:i4>
      </vt:variant>
      <vt:variant>
        <vt:i4>5</vt:i4>
      </vt:variant>
      <vt:variant>
        <vt:lpwstr/>
      </vt:variant>
      <vt:variant>
        <vt:lpwstr>_Toc328397076</vt:lpwstr>
      </vt:variant>
      <vt:variant>
        <vt:i4>1441842</vt:i4>
      </vt:variant>
      <vt:variant>
        <vt:i4>1148</vt:i4>
      </vt:variant>
      <vt:variant>
        <vt:i4>0</vt:i4>
      </vt:variant>
      <vt:variant>
        <vt:i4>5</vt:i4>
      </vt:variant>
      <vt:variant>
        <vt:lpwstr/>
      </vt:variant>
      <vt:variant>
        <vt:lpwstr>_Toc328397075</vt:lpwstr>
      </vt:variant>
      <vt:variant>
        <vt:i4>1441842</vt:i4>
      </vt:variant>
      <vt:variant>
        <vt:i4>1142</vt:i4>
      </vt:variant>
      <vt:variant>
        <vt:i4>0</vt:i4>
      </vt:variant>
      <vt:variant>
        <vt:i4>5</vt:i4>
      </vt:variant>
      <vt:variant>
        <vt:lpwstr/>
      </vt:variant>
      <vt:variant>
        <vt:lpwstr>_Toc328397074</vt:lpwstr>
      </vt:variant>
      <vt:variant>
        <vt:i4>1441842</vt:i4>
      </vt:variant>
      <vt:variant>
        <vt:i4>1136</vt:i4>
      </vt:variant>
      <vt:variant>
        <vt:i4>0</vt:i4>
      </vt:variant>
      <vt:variant>
        <vt:i4>5</vt:i4>
      </vt:variant>
      <vt:variant>
        <vt:lpwstr/>
      </vt:variant>
      <vt:variant>
        <vt:lpwstr>_Toc328397073</vt:lpwstr>
      </vt:variant>
      <vt:variant>
        <vt:i4>1441842</vt:i4>
      </vt:variant>
      <vt:variant>
        <vt:i4>1130</vt:i4>
      </vt:variant>
      <vt:variant>
        <vt:i4>0</vt:i4>
      </vt:variant>
      <vt:variant>
        <vt:i4>5</vt:i4>
      </vt:variant>
      <vt:variant>
        <vt:lpwstr/>
      </vt:variant>
      <vt:variant>
        <vt:lpwstr>_Toc328397072</vt:lpwstr>
      </vt:variant>
      <vt:variant>
        <vt:i4>1441842</vt:i4>
      </vt:variant>
      <vt:variant>
        <vt:i4>1124</vt:i4>
      </vt:variant>
      <vt:variant>
        <vt:i4>0</vt:i4>
      </vt:variant>
      <vt:variant>
        <vt:i4>5</vt:i4>
      </vt:variant>
      <vt:variant>
        <vt:lpwstr/>
      </vt:variant>
      <vt:variant>
        <vt:lpwstr>_Toc328397071</vt:lpwstr>
      </vt:variant>
      <vt:variant>
        <vt:i4>1441842</vt:i4>
      </vt:variant>
      <vt:variant>
        <vt:i4>1118</vt:i4>
      </vt:variant>
      <vt:variant>
        <vt:i4>0</vt:i4>
      </vt:variant>
      <vt:variant>
        <vt:i4>5</vt:i4>
      </vt:variant>
      <vt:variant>
        <vt:lpwstr/>
      </vt:variant>
      <vt:variant>
        <vt:lpwstr>_Toc328397070</vt:lpwstr>
      </vt:variant>
      <vt:variant>
        <vt:i4>1507378</vt:i4>
      </vt:variant>
      <vt:variant>
        <vt:i4>1112</vt:i4>
      </vt:variant>
      <vt:variant>
        <vt:i4>0</vt:i4>
      </vt:variant>
      <vt:variant>
        <vt:i4>5</vt:i4>
      </vt:variant>
      <vt:variant>
        <vt:lpwstr/>
      </vt:variant>
      <vt:variant>
        <vt:lpwstr>_Toc328397069</vt:lpwstr>
      </vt:variant>
      <vt:variant>
        <vt:i4>1507378</vt:i4>
      </vt:variant>
      <vt:variant>
        <vt:i4>1106</vt:i4>
      </vt:variant>
      <vt:variant>
        <vt:i4>0</vt:i4>
      </vt:variant>
      <vt:variant>
        <vt:i4>5</vt:i4>
      </vt:variant>
      <vt:variant>
        <vt:lpwstr/>
      </vt:variant>
      <vt:variant>
        <vt:lpwstr>_Toc328397068</vt:lpwstr>
      </vt:variant>
      <vt:variant>
        <vt:i4>1507378</vt:i4>
      </vt:variant>
      <vt:variant>
        <vt:i4>1100</vt:i4>
      </vt:variant>
      <vt:variant>
        <vt:i4>0</vt:i4>
      </vt:variant>
      <vt:variant>
        <vt:i4>5</vt:i4>
      </vt:variant>
      <vt:variant>
        <vt:lpwstr/>
      </vt:variant>
      <vt:variant>
        <vt:lpwstr>_Toc328397067</vt:lpwstr>
      </vt:variant>
      <vt:variant>
        <vt:i4>1507378</vt:i4>
      </vt:variant>
      <vt:variant>
        <vt:i4>1094</vt:i4>
      </vt:variant>
      <vt:variant>
        <vt:i4>0</vt:i4>
      </vt:variant>
      <vt:variant>
        <vt:i4>5</vt:i4>
      </vt:variant>
      <vt:variant>
        <vt:lpwstr/>
      </vt:variant>
      <vt:variant>
        <vt:lpwstr>_Toc328397066</vt:lpwstr>
      </vt:variant>
      <vt:variant>
        <vt:i4>1507378</vt:i4>
      </vt:variant>
      <vt:variant>
        <vt:i4>1088</vt:i4>
      </vt:variant>
      <vt:variant>
        <vt:i4>0</vt:i4>
      </vt:variant>
      <vt:variant>
        <vt:i4>5</vt:i4>
      </vt:variant>
      <vt:variant>
        <vt:lpwstr/>
      </vt:variant>
      <vt:variant>
        <vt:lpwstr>_Toc328397065</vt:lpwstr>
      </vt:variant>
      <vt:variant>
        <vt:i4>1507378</vt:i4>
      </vt:variant>
      <vt:variant>
        <vt:i4>1082</vt:i4>
      </vt:variant>
      <vt:variant>
        <vt:i4>0</vt:i4>
      </vt:variant>
      <vt:variant>
        <vt:i4>5</vt:i4>
      </vt:variant>
      <vt:variant>
        <vt:lpwstr/>
      </vt:variant>
      <vt:variant>
        <vt:lpwstr>_Toc328397064</vt:lpwstr>
      </vt:variant>
      <vt:variant>
        <vt:i4>1507378</vt:i4>
      </vt:variant>
      <vt:variant>
        <vt:i4>1076</vt:i4>
      </vt:variant>
      <vt:variant>
        <vt:i4>0</vt:i4>
      </vt:variant>
      <vt:variant>
        <vt:i4>5</vt:i4>
      </vt:variant>
      <vt:variant>
        <vt:lpwstr/>
      </vt:variant>
      <vt:variant>
        <vt:lpwstr>_Toc328397063</vt:lpwstr>
      </vt:variant>
      <vt:variant>
        <vt:i4>1507378</vt:i4>
      </vt:variant>
      <vt:variant>
        <vt:i4>1070</vt:i4>
      </vt:variant>
      <vt:variant>
        <vt:i4>0</vt:i4>
      </vt:variant>
      <vt:variant>
        <vt:i4>5</vt:i4>
      </vt:variant>
      <vt:variant>
        <vt:lpwstr/>
      </vt:variant>
      <vt:variant>
        <vt:lpwstr>_Toc328397062</vt:lpwstr>
      </vt:variant>
      <vt:variant>
        <vt:i4>1507378</vt:i4>
      </vt:variant>
      <vt:variant>
        <vt:i4>1064</vt:i4>
      </vt:variant>
      <vt:variant>
        <vt:i4>0</vt:i4>
      </vt:variant>
      <vt:variant>
        <vt:i4>5</vt:i4>
      </vt:variant>
      <vt:variant>
        <vt:lpwstr/>
      </vt:variant>
      <vt:variant>
        <vt:lpwstr>_Toc328397061</vt:lpwstr>
      </vt:variant>
      <vt:variant>
        <vt:i4>1507378</vt:i4>
      </vt:variant>
      <vt:variant>
        <vt:i4>1058</vt:i4>
      </vt:variant>
      <vt:variant>
        <vt:i4>0</vt:i4>
      </vt:variant>
      <vt:variant>
        <vt:i4>5</vt:i4>
      </vt:variant>
      <vt:variant>
        <vt:lpwstr/>
      </vt:variant>
      <vt:variant>
        <vt:lpwstr>_Toc328397060</vt:lpwstr>
      </vt:variant>
      <vt:variant>
        <vt:i4>1310770</vt:i4>
      </vt:variant>
      <vt:variant>
        <vt:i4>1052</vt:i4>
      </vt:variant>
      <vt:variant>
        <vt:i4>0</vt:i4>
      </vt:variant>
      <vt:variant>
        <vt:i4>5</vt:i4>
      </vt:variant>
      <vt:variant>
        <vt:lpwstr/>
      </vt:variant>
      <vt:variant>
        <vt:lpwstr>_Toc328397059</vt:lpwstr>
      </vt:variant>
      <vt:variant>
        <vt:i4>1310770</vt:i4>
      </vt:variant>
      <vt:variant>
        <vt:i4>1046</vt:i4>
      </vt:variant>
      <vt:variant>
        <vt:i4>0</vt:i4>
      </vt:variant>
      <vt:variant>
        <vt:i4>5</vt:i4>
      </vt:variant>
      <vt:variant>
        <vt:lpwstr/>
      </vt:variant>
      <vt:variant>
        <vt:lpwstr>_Toc328397058</vt:lpwstr>
      </vt:variant>
      <vt:variant>
        <vt:i4>1310770</vt:i4>
      </vt:variant>
      <vt:variant>
        <vt:i4>1040</vt:i4>
      </vt:variant>
      <vt:variant>
        <vt:i4>0</vt:i4>
      </vt:variant>
      <vt:variant>
        <vt:i4>5</vt:i4>
      </vt:variant>
      <vt:variant>
        <vt:lpwstr/>
      </vt:variant>
      <vt:variant>
        <vt:lpwstr>_Toc328397057</vt:lpwstr>
      </vt:variant>
      <vt:variant>
        <vt:i4>1310770</vt:i4>
      </vt:variant>
      <vt:variant>
        <vt:i4>1034</vt:i4>
      </vt:variant>
      <vt:variant>
        <vt:i4>0</vt:i4>
      </vt:variant>
      <vt:variant>
        <vt:i4>5</vt:i4>
      </vt:variant>
      <vt:variant>
        <vt:lpwstr/>
      </vt:variant>
      <vt:variant>
        <vt:lpwstr>_Toc328397056</vt:lpwstr>
      </vt:variant>
      <vt:variant>
        <vt:i4>1310770</vt:i4>
      </vt:variant>
      <vt:variant>
        <vt:i4>1028</vt:i4>
      </vt:variant>
      <vt:variant>
        <vt:i4>0</vt:i4>
      </vt:variant>
      <vt:variant>
        <vt:i4>5</vt:i4>
      </vt:variant>
      <vt:variant>
        <vt:lpwstr/>
      </vt:variant>
      <vt:variant>
        <vt:lpwstr>_Toc328397055</vt:lpwstr>
      </vt:variant>
      <vt:variant>
        <vt:i4>1310770</vt:i4>
      </vt:variant>
      <vt:variant>
        <vt:i4>1022</vt:i4>
      </vt:variant>
      <vt:variant>
        <vt:i4>0</vt:i4>
      </vt:variant>
      <vt:variant>
        <vt:i4>5</vt:i4>
      </vt:variant>
      <vt:variant>
        <vt:lpwstr/>
      </vt:variant>
      <vt:variant>
        <vt:lpwstr>_Toc328397054</vt:lpwstr>
      </vt:variant>
      <vt:variant>
        <vt:i4>1310770</vt:i4>
      </vt:variant>
      <vt:variant>
        <vt:i4>1016</vt:i4>
      </vt:variant>
      <vt:variant>
        <vt:i4>0</vt:i4>
      </vt:variant>
      <vt:variant>
        <vt:i4>5</vt:i4>
      </vt:variant>
      <vt:variant>
        <vt:lpwstr/>
      </vt:variant>
      <vt:variant>
        <vt:lpwstr>_Toc328397053</vt:lpwstr>
      </vt:variant>
      <vt:variant>
        <vt:i4>1310770</vt:i4>
      </vt:variant>
      <vt:variant>
        <vt:i4>1010</vt:i4>
      </vt:variant>
      <vt:variant>
        <vt:i4>0</vt:i4>
      </vt:variant>
      <vt:variant>
        <vt:i4>5</vt:i4>
      </vt:variant>
      <vt:variant>
        <vt:lpwstr/>
      </vt:variant>
      <vt:variant>
        <vt:lpwstr>_Toc328397052</vt:lpwstr>
      </vt:variant>
      <vt:variant>
        <vt:i4>1310770</vt:i4>
      </vt:variant>
      <vt:variant>
        <vt:i4>1004</vt:i4>
      </vt:variant>
      <vt:variant>
        <vt:i4>0</vt:i4>
      </vt:variant>
      <vt:variant>
        <vt:i4>5</vt:i4>
      </vt:variant>
      <vt:variant>
        <vt:lpwstr/>
      </vt:variant>
      <vt:variant>
        <vt:lpwstr>_Toc328397051</vt:lpwstr>
      </vt:variant>
      <vt:variant>
        <vt:i4>1310770</vt:i4>
      </vt:variant>
      <vt:variant>
        <vt:i4>998</vt:i4>
      </vt:variant>
      <vt:variant>
        <vt:i4>0</vt:i4>
      </vt:variant>
      <vt:variant>
        <vt:i4>5</vt:i4>
      </vt:variant>
      <vt:variant>
        <vt:lpwstr/>
      </vt:variant>
      <vt:variant>
        <vt:lpwstr>_Toc328397050</vt:lpwstr>
      </vt:variant>
      <vt:variant>
        <vt:i4>1376306</vt:i4>
      </vt:variant>
      <vt:variant>
        <vt:i4>992</vt:i4>
      </vt:variant>
      <vt:variant>
        <vt:i4>0</vt:i4>
      </vt:variant>
      <vt:variant>
        <vt:i4>5</vt:i4>
      </vt:variant>
      <vt:variant>
        <vt:lpwstr/>
      </vt:variant>
      <vt:variant>
        <vt:lpwstr>_Toc328397049</vt:lpwstr>
      </vt:variant>
      <vt:variant>
        <vt:i4>1376306</vt:i4>
      </vt:variant>
      <vt:variant>
        <vt:i4>986</vt:i4>
      </vt:variant>
      <vt:variant>
        <vt:i4>0</vt:i4>
      </vt:variant>
      <vt:variant>
        <vt:i4>5</vt:i4>
      </vt:variant>
      <vt:variant>
        <vt:lpwstr/>
      </vt:variant>
      <vt:variant>
        <vt:lpwstr>_Toc328397048</vt:lpwstr>
      </vt:variant>
      <vt:variant>
        <vt:i4>1376306</vt:i4>
      </vt:variant>
      <vt:variant>
        <vt:i4>980</vt:i4>
      </vt:variant>
      <vt:variant>
        <vt:i4>0</vt:i4>
      </vt:variant>
      <vt:variant>
        <vt:i4>5</vt:i4>
      </vt:variant>
      <vt:variant>
        <vt:lpwstr/>
      </vt:variant>
      <vt:variant>
        <vt:lpwstr>_Toc328397047</vt:lpwstr>
      </vt:variant>
      <vt:variant>
        <vt:i4>1376306</vt:i4>
      </vt:variant>
      <vt:variant>
        <vt:i4>974</vt:i4>
      </vt:variant>
      <vt:variant>
        <vt:i4>0</vt:i4>
      </vt:variant>
      <vt:variant>
        <vt:i4>5</vt:i4>
      </vt:variant>
      <vt:variant>
        <vt:lpwstr/>
      </vt:variant>
      <vt:variant>
        <vt:lpwstr>_Toc328397046</vt:lpwstr>
      </vt:variant>
      <vt:variant>
        <vt:i4>1376306</vt:i4>
      </vt:variant>
      <vt:variant>
        <vt:i4>968</vt:i4>
      </vt:variant>
      <vt:variant>
        <vt:i4>0</vt:i4>
      </vt:variant>
      <vt:variant>
        <vt:i4>5</vt:i4>
      </vt:variant>
      <vt:variant>
        <vt:lpwstr/>
      </vt:variant>
      <vt:variant>
        <vt:lpwstr>_Toc328397045</vt:lpwstr>
      </vt:variant>
      <vt:variant>
        <vt:i4>1376306</vt:i4>
      </vt:variant>
      <vt:variant>
        <vt:i4>962</vt:i4>
      </vt:variant>
      <vt:variant>
        <vt:i4>0</vt:i4>
      </vt:variant>
      <vt:variant>
        <vt:i4>5</vt:i4>
      </vt:variant>
      <vt:variant>
        <vt:lpwstr/>
      </vt:variant>
      <vt:variant>
        <vt:lpwstr>_Toc328397044</vt:lpwstr>
      </vt:variant>
      <vt:variant>
        <vt:i4>1376306</vt:i4>
      </vt:variant>
      <vt:variant>
        <vt:i4>956</vt:i4>
      </vt:variant>
      <vt:variant>
        <vt:i4>0</vt:i4>
      </vt:variant>
      <vt:variant>
        <vt:i4>5</vt:i4>
      </vt:variant>
      <vt:variant>
        <vt:lpwstr/>
      </vt:variant>
      <vt:variant>
        <vt:lpwstr>_Toc328397043</vt:lpwstr>
      </vt:variant>
      <vt:variant>
        <vt:i4>1376306</vt:i4>
      </vt:variant>
      <vt:variant>
        <vt:i4>950</vt:i4>
      </vt:variant>
      <vt:variant>
        <vt:i4>0</vt:i4>
      </vt:variant>
      <vt:variant>
        <vt:i4>5</vt:i4>
      </vt:variant>
      <vt:variant>
        <vt:lpwstr/>
      </vt:variant>
      <vt:variant>
        <vt:lpwstr>_Toc328397042</vt:lpwstr>
      </vt:variant>
      <vt:variant>
        <vt:i4>1376306</vt:i4>
      </vt:variant>
      <vt:variant>
        <vt:i4>944</vt:i4>
      </vt:variant>
      <vt:variant>
        <vt:i4>0</vt:i4>
      </vt:variant>
      <vt:variant>
        <vt:i4>5</vt:i4>
      </vt:variant>
      <vt:variant>
        <vt:lpwstr/>
      </vt:variant>
      <vt:variant>
        <vt:lpwstr>_Toc328397041</vt:lpwstr>
      </vt:variant>
      <vt:variant>
        <vt:i4>1376306</vt:i4>
      </vt:variant>
      <vt:variant>
        <vt:i4>938</vt:i4>
      </vt:variant>
      <vt:variant>
        <vt:i4>0</vt:i4>
      </vt:variant>
      <vt:variant>
        <vt:i4>5</vt:i4>
      </vt:variant>
      <vt:variant>
        <vt:lpwstr/>
      </vt:variant>
      <vt:variant>
        <vt:lpwstr>_Toc328397040</vt:lpwstr>
      </vt:variant>
      <vt:variant>
        <vt:i4>1179698</vt:i4>
      </vt:variant>
      <vt:variant>
        <vt:i4>932</vt:i4>
      </vt:variant>
      <vt:variant>
        <vt:i4>0</vt:i4>
      </vt:variant>
      <vt:variant>
        <vt:i4>5</vt:i4>
      </vt:variant>
      <vt:variant>
        <vt:lpwstr/>
      </vt:variant>
      <vt:variant>
        <vt:lpwstr>_Toc328397039</vt:lpwstr>
      </vt:variant>
      <vt:variant>
        <vt:i4>1179698</vt:i4>
      </vt:variant>
      <vt:variant>
        <vt:i4>926</vt:i4>
      </vt:variant>
      <vt:variant>
        <vt:i4>0</vt:i4>
      </vt:variant>
      <vt:variant>
        <vt:i4>5</vt:i4>
      </vt:variant>
      <vt:variant>
        <vt:lpwstr/>
      </vt:variant>
      <vt:variant>
        <vt:lpwstr>_Toc328397038</vt:lpwstr>
      </vt:variant>
      <vt:variant>
        <vt:i4>1179698</vt:i4>
      </vt:variant>
      <vt:variant>
        <vt:i4>920</vt:i4>
      </vt:variant>
      <vt:variant>
        <vt:i4>0</vt:i4>
      </vt:variant>
      <vt:variant>
        <vt:i4>5</vt:i4>
      </vt:variant>
      <vt:variant>
        <vt:lpwstr/>
      </vt:variant>
      <vt:variant>
        <vt:lpwstr>_Toc328397037</vt:lpwstr>
      </vt:variant>
      <vt:variant>
        <vt:i4>1179698</vt:i4>
      </vt:variant>
      <vt:variant>
        <vt:i4>914</vt:i4>
      </vt:variant>
      <vt:variant>
        <vt:i4>0</vt:i4>
      </vt:variant>
      <vt:variant>
        <vt:i4>5</vt:i4>
      </vt:variant>
      <vt:variant>
        <vt:lpwstr/>
      </vt:variant>
      <vt:variant>
        <vt:lpwstr>_Toc328397036</vt:lpwstr>
      </vt:variant>
      <vt:variant>
        <vt:i4>1179698</vt:i4>
      </vt:variant>
      <vt:variant>
        <vt:i4>908</vt:i4>
      </vt:variant>
      <vt:variant>
        <vt:i4>0</vt:i4>
      </vt:variant>
      <vt:variant>
        <vt:i4>5</vt:i4>
      </vt:variant>
      <vt:variant>
        <vt:lpwstr/>
      </vt:variant>
      <vt:variant>
        <vt:lpwstr>_Toc328397035</vt:lpwstr>
      </vt:variant>
      <vt:variant>
        <vt:i4>1179698</vt:i4>
      </vt:variant>
      <vt:variant>
        <vt:i4>902</vt:i4>
      </vt:variant>
      <vt:variant>
        <vt:i4>0</vt:i4>
      </vt:variant>
      <vt:variant>
        <vt:i4>5</vt:i4>
      </vt:variant>
      <vt:variant>
        <vt:lpwstr/>
      </vt:variant>
      <vt:variant>
        <vt:lpwstr>_Toc328397034</vt:lpwstr>
      </vt:variant>
      <vt:variant>
        <vt:i4>1179698</vt:i4>
      </vt:variant>
      <vt:variant>
        <vt:i4>896</vt:i4>
      </vt:variant>
      <vt:variant>
        <vt:i4>0</vt:i4>
      </vt:variant>
      <vt:variant>
        <vt:i4>5</vt:i4>
      </vt:variant>
      <vt:variant>
        <vt:lpwstr/>
      </vt:variant>
      <vt:variant>
        <vt:lpwstr>_Toc328397033</vt:lpwstr>
      </vt:variant>
      <vt:variant>
        <vt:i4>1179698</vt:i4>
      </vt:variant>
      <vt:variant>
        <vt:i4>890</vt:i4>
      </vt:variant>
      <vt:variant>
        <vt:i4>0</vt:i4>
      </vt:variant>
      <vt:variant>
        <vt:i4>5</vt:i4>
      </vt:variant>
      <vt:variant>
        <vt:lpwstr/>
      </vt:variant>
      <vt:variant>
        <vt:lpwstr>_Toc328397032</vt:lpwstr>
      </vt:variant>
      <vt:variant>
        <vt:i4>1179698</vt:i4>
      </vt:variant>
      <vt:variant>
        <vt:i4>884</vt:i4>
      </vt:variant>
      <vt:variant>
        <vt:i4>0</vt:i4>
      </vt:variant>
      <vt:variant>
        <vt:i4>5</vt:i4>
      </vt:variant>
      <vt:variant>
        <vt:lpwstr/>
      </vt:variant>
      <vt:variant>
        <vt:lpwstr>_Toc328397031</vt:lpwstr>
      </vt:variant>
      <vt:variant>
        <vt:i4>1179698</vt:i4>
      </vt:variant>
      <vt:variant>
        <vt:i4>878</vt:i4>
      </vt:variant>
      <vt:variant>
        <vt:i4>0</vt:i4>
      </vt:variant>
      <vt:variant>
        <vt:i4>5</vt:i4>
      </vt:variant>
      <vt:variant>
        <vt:lpwstr/>
      </vt:variant>
      <vt:variant>
        <vt:lpwstr>_Toc328397030</vt:lpwstr>
      </vt:variant>
      <vt:variant>
        <vt:i4>1245234</vt:i4>
      </vt:variant>
      <vt:variant>
        <vt:i4>872</vt:i4>
      </vt:variant>
      <vt:variant>
        <vt:i4>0</vt:i4>
      </vt:variant>
      <vt:variant>
        <vt:i4>5</vt:i4>
      </vt:variant>
      <vt:variant>
        <vt:lpwstr/>
      </vt:variant>
      <vt:variant>
        <vt:lpwstr>_Toc328397029</vt:lpwstr>
      </vt:variant>
      <vt:variant>
        <vt:i4>1245234</vt:i4>
      </vt:variant>
      <vt:variant>
        <vt:i4>866</vt:i4>
      </vt:variant>
      <vt:variant>
        <vt:i4>0</vt:i4>
      </vt:variant>
      <vt:variant>
        <vt:i4>5</vt:i4>
      </vt:variant>
      <vt:variant>
        <vt:lpwstr/>
      </vt:variant>
      <vt:variant>
        <vt:lpwstr>_Toc328397028</vt:lpwstr>
      </vt:variant>
      <vt:variant>
        <vt:i4>1245234</vt:i4>
      </vt:variant>
      <vt:variant>
        <vt:i4>860</vt:i4>
      </vt:variant>
      <vt:variant>
        <vt:i4>0</vt:i4>
      </vt:variant>
      <vt:variant>
        <vt:i4>5</vt:i4>
      </vt:variant>
      <vt:variant>
        <vt:lpwstr/>
      </vt:variant>
      <vt:variant>
        <vt:lpwstr>_Toc328397027</vt:lpwstr>
      </vt:variant>
      <vt:variant>
        <vt:i4>1245234</vt:i4>
      </vt:variant>
      <vt:variant>
        <vt:i4>854</vt:i4>
      </vt:variant>
      <vt:variant>
        <vt:i4>0</vt:i4>
      </vt:variant>
      <vt:variant>
        <vt:i4>5</vt:i4>
      </vt:variant>
      <vt:variant>
        <vt:lpwstr/>
      </vt:variant>
      <vt:variant>
        <vt:lpwstr>_Toc328397026</vt:lpwstr>
      </vt:variant>
      <vt:variant>
        <vt:i4>1245234</vt:i4>
      </vt:variant>
      <vt:variant>
        <vt:i4>848</vt:i4>
      </vt:variant>
      <vt:variant>
        <vt:i4>0</vt:i4>
      </vt:variant>
      <vt:variant>
        <vt:i4>5</vt:i4>
      </vt:variant>
      <vt:variant>
        <vt:lpwstr/>
      </vt:variant>
      <vt:variant>
        <vt:lpwstr>_Toc328397025</vt:lpwstr>
      </vt:variant>
      <vt:variant>
        <vt:i4>1245234</vt:i4>
      </vt:variant>
      <vt:variant>
        <vt:i4>842</vt:i4>
      </vt:variant>
      <vt:variant>
        <vt:i4>0</vt:i4>
      </vt:variant>
      <vt:variant>
        <vt:i4>5</vt:i4>
      </vt:variant>
      <vt:variant>
        <vt:lpwstr/>
      </vt:variant>
      <vt:variant>
        <vt:lpwstr>_Toc328397024</vt:lpwstr>
      </vt:variant>
      <vt:variant>
        <vt:i4>1245234</vt:i4>
      </vt:variant>
      <vt:variant>
        <vt:i4>836</vt:i4>
      </vt:variant>
      <vt:variant>
        <vt:i4>0</vt:i4>
      </vt:variant>
      <vt:variant>
        <vt:i4>5</vt:i4>
      </vt:variant>
      <vt:variant>
        <vt:lpwstr/>
      </vt:variant>
      <vt:variant>
        <vt:lpwstr>_Toc328397023</vt:lpwstr>
      </vt:variant>
      <vt:variant>
        <vt:i4>1245234</vt:i4>
      </vt:variant>
      <vt:variant>
        <vt:i4>830</vt:i4>
      </vt:variant>
      <vt:variant>
        <vt:i4>0</vt:i4>
      </vt:variant>
      <vt:variant>
        <vt:i4>5</vt:i4>
      </vt:variant>
      <vt:variant>
        <vt:lpwstr/>
      </vt:variant>
      <vt:variant>
        <vt:lpwstr>_Toc328397022</vt:lpwstr>
      </vt:variant>
      <vt:variant>
        <vt:i4>1245234</vt:i4>
      </vt:variant>
      <vt:variant>
        <vt:i4>824</vt:i4>
      </vt:variant>
      <vt:variant>
        <vt:i4>0</vt:i4>
      </vt:variant>
      <vt:variant>
        <vt:i4>5</vt:i4>
      </vt:variant>
      <vt:variant>
        <vt:lpwstr/>
      </vt:variant>
      <vt:variant>
        <vt:lpwstr>_Toc328397021</vt:lpwstr>
      </vt:variant>
      <vt:variant>
        <vt:i4>1245234</vt:i4>
      </vt:variant>
      <vt:variant>
        <vt:i4>818</vt:i4>
      </vt:variant>
      <vt:variant>
        <vt:i4>0</vt:i4>
      </vt:variant>
      <vt:variant>
        <vt:i4>5</vt:i4>
      </vt:variant>
      <vt:variant>
        <vt:lpwstr/>
      </vt:variant>
      <vt:variant>
        <vt:lpwstr>_Toc328397020</vt:lpwstr>
      </vt:variant>
      <vt:variant>
        <vt:i4>1048626</vt:i4>
      </vt:variant>
      <vt:variant>
        <vt:i4>812</vt:i4>
      </vt:variant>
      <vt:variant>
        <vt:i4>0</vt:i4>
      </vt:variant>
      <vt:variant>
        <vt:i4>5</vt:i4>
      </vt:variant>
      <vt:variant>
        <vt:lpwstr/>
      </vt:variant>
      <vt:variant>
        <vt:lpwstr>_Toc328397019</vt:lpwstr>
      </vt:variant>
      <vt:variant>
        <vt:i4>1048626</vt:i4>
      </vt:variant>
      <vt:variant>
        <vt:i4>806</vt:i4>
      </vt:variant>
      <vt:variant>
        <vt:i4>0</vt:i4>
      </vt:variant>
      <vt:variant>
        <vt:i4>5</vt:i4>
      </vt:variant>
      <vt:variant>
        <vt:lpwstr/>
      </vt:variant>
      <vt:variant>
        <vt:lpwstr>_Toc328397018</vt:lpwstr>
      </vt:variant>
      <vt:variant>
        <vt:i4>1048626</vt:i4>
      </vt:variant>
      <vt:variant>
        <vt:i4>800</vt:i4>
      </vt:variant>
      <vt:variant>
        <vt:i4>0</vt:i4>
      </vt:variant>
      <vt:variant>
        <vt:i4>5</vt:i4>
      </vt:variant>
      <vt:variant>
        <vt:lpwstr/>
      </vt:variant>
      <vt:variant>
        <vt:lpwstr>_Toc328397017</vt:lpwstr>
      </vt:variant>
      <vt:variant>
        <vt:i4>1048626</vt:i4>
      </vt:variant>
      <vt:variant>
        <vt:i4>794</vt:i4>
      </vt:variant>
      <vt:variant>
        <vt:i4>0</vt:i4>
      </vt:variant>
      <vt:variant>
        <vt:i4>5</vt:i4>
      </vt:variant>
      <vt:variant>
        <vt:lpwstr/>
      </vt:variant>
      <vt:variant>
        <vt:lpwstr>_Toc328397016</vt:lpwstr>
      </vt:variant>
      <vt:variant>
        <vt:i4>1048626</vt:i4>
      </vt:variant>
      <vt:variant>
        <vt:i4>788</vt:i4>
      </vt:variant>
      <vt:variant>
        <vt:i4>0</vt:i4>
      </vt:variant>
      <vt:variant>
        <vt:i4>5</vt:i4>
      </vt:variant>
      <vt:variant>
        <vt:lpwstr/>
      </vt:variant>
      <vt:variant>
        <vt:lpwstr>_Toc328397015</vt:lpwstr>
      </vt:variant>
      <vt:variant>
        <vt:i4>1048626</vt:i4>
      </vt:variant>
      <vt:variant>
        <vt:i4>782</vt:i4>
      </vt:variant>
      <vt:variant>
        <vt:i4>0</vt:i4>
      </vt:variant>
      <vt:variant>
        <vt:i4>5</vt:i4>
      </vt:variant>
      <vt:variant>
        <vt:lpwstr/>
      </vt:variant>
      <vt:variant>
        <vt:lpwstr>_Toc328397014</vt:lpwstr>
      </vt:variant>
      <vt:variant>
        <vt:i4>1048626</vt:i4>
      </vt:variant>
      <vt:variant>
        <vt:i4>776</vt:i4>
      </vt:variant>
      <vt:variant>
        <vt:i4>0</vt:i4>
      </vt:variant>
      <vt:variant>
        <vt:i4>5</vt:i4>
      </vt:variant>
      <vt:variant>
        <vt:lpwstr/>
      </vt:variant>
      <vt:variant>
        <vt:lpwstr>_Toc328397013</vt:lpwstr>
      </vt:variant>
      <vt:variant>
        <vt:i4>1048626</vt:i4>
      </vt:variant>
      <vt:variant>
        <vt:i4>770</vt:i4>
      </vt:variant>
      <vt:variant>
        <vt:i4>0</vt:i4>
      </vt:variant>
      <vt:variant>
        <vt:i4>5</vt:i4>
      </vt:variant>
      <vt:variant>
        <vt:lpwstr/>
      </vt:variant>
      <vt:variant>
        <vt:lpwstr>_Toc328397012</vt:lpwstr>
      </vt:variant>
      <vt:variant>
        <vt:i4>1048626</vt:i4>
      </vt:variant>
      <vt:variant>
        <vt:i4>764</vt:i4>
      </vt:variant>
      <vt:variant>
        <vt:i4>0</vt:i4>
      </vt:variant>
      <vt:variant>
        <vt:i4>5</vt:i4>
      </vt:variant>
      <vt:variant>
        <vt:lpwstr/>
      </vt:variant>
      <vt:variant>
        <vt:lpwstr>_Toc328397011</vt:lpwstr>
      </vt:variant>
      <vt:variant>
        <vt:i4>1048626</vt:i4>
      </vt:variant>
      <vt:variant>
        <vt:i4>758</vt:i4>
      </vt:variant>
      <vt:variant>
        <vt:i4>0</vt:i4>
      </vt:variant>
      <vt:variant>
        <vt:i4>5</vt:i4>
      </vt:variant>
      <vt:variant>
        <vt:lpwstr/>
      </vt:variant>
      <vt:variant>
        <vt:lpwstr>_Toc328397010</vt:lpwstr>
      </vt:variant>
      <vt:variant>
        <vt:i4>1114162</vt:i4>
      </vt:variant>
      <vt:variant>
        <vt:i4>752</vt:i4>
      </vt:variant>
      <vt:variant>
        <vt:i4>0</vt:i4>
      </vt:variant>
      <vt:variant>
        <vt:i4>5</vt:i4>
      </vt:variant>
      <vt:variant>
        <vt:lpwstr/>
      </vt:variant>
      <vt:variant>
        <vt:lpwstr>_Toc328397009</vt:lpwstr>
      </vt:variant>
      <vt:variant>
        <vt:i4>1114162</vt:i4>
      </vt:variant>
      <vt:variant>
        <vt:i4>746</vt:i4>
      </vt:variant>
      <vt:variant>
        <vt:i4>0</vt:i4>
      </vt:variant>
      <vt:variant>
        <vt:i4>5</vt:i4>
      </vt:variant>
      <vt:variant>
        <vt:lpwstr/>
      </vt:variant>
      <vt:variant>
        <vt:lpwstr>_Toc328397008</vt:lpwstr>
      </vt:variant>
      <vt:variant>
        <vt:i4>1114162</vt:i4>
      </vt:variant>
      <vt:variant>
        <vt:i4>740</vt:i4>
      </vt:variant>
      <vt:variant>
        <vt:i4>0</vt:i4>
      </vt:variant>
      <vt:variant>
        <vt:i4>5</vt:i4>
      </vt:variant>
      <vt:variant>
        <vt:lpwstr/>
      </vt:variant>
      <vt:variant>
        <vt:lpwstr>_Toc328397007</vt:lpwstr>
      </vt:variant>
      <vt:variant>
        <vt:i4>1114162</vt:i4>
      </vt:variant>
      <vt:variant>
        <vt:i4>734</vt:i4>
      </vt:variant>
      <vt:variant>
        <vt:i4>0</vt:i4>
      </vt:variant>
      <vt:variant>
        <vt:i4>5</vt:i4>
      </vt:variant>
      <vt:variant>
        <vt:lpwstr/>
      </vt:variant>
      <vt:variant>
        <vt:lpwstr>_Toc328397006</vt:lpwstr>
      </vt:variant>
      <vt:variant>
        <vt:i4>1114162</vt:i4>
      </vt:variant>
      <vt:variant>
        <vt:i4>728</vt:i4>
      </vt:variant>
      <vt:variant>
        <vt:i4>0</vt:i4>
      </vt:variant>
      <vt:variant>
        <vt:i4>5</vt:i4>
      </vt:variant>
      <vt:variant>
        <vt:lpwstr/>
      </vt:variant>
      <vt:variant>
        <vt:lpwstr>_Toc328397005</vt:lpwstr>
      </vt:variant>
      <vt:variant>
        <vt:i4>1114162</vt:i4>
      </vt:variant>
      <vt:variant>
        <vt:i4>722</vt:i4>
      </vt:variant>
      <vt:variant>
        <vt:i4>0</vt:i4>
      </vt:variant>
      <vt:variant>
        <vt:i4>5</vt:i4>
      </vt:variant>
      <vt:variant>
        <vt:lpwstr/>
      </vt:variant>
      <vt:variant>
        <vt:lpwstr>_Toc328397004</vt:lpwstr>
      </vt:variant>
      <vt:variant>
        <vt:i4>1114162</vt:i4>
      </vt:variant>
      <vt:variant>
        <vt:i4>716</vt:i4>
      </vt:variant>
      <vt:variant>
        <vt:i4>0</vt:i4>
      </vt:variant>
      <vt:variant>
        <vt:i4>5</vt:i4>
      </vt:variant>
      <vt:variant>
        <vt:lpwstr/>
      </vt:variant>
      <vt:variant>
        <vt:lpwstr>_Toc328397003</vt:lpwstr>
      </vt:variant>
      <vt:variant>
        <vt:i4>1114162</vt:i4>
      </vt:variant>
      <vt:variant>
        <vt:i4>710</vt:i4>
      </vt:variant>
      <vt:variant>
        <vt:i4>0</vt:i4>
      </vt:variant>
      <vt:variant>
        <vt:i4>5</vt:i4>
      </vt:variant>
      <vt:variant>
        <vt:lpwstr/>
      </vt:variant>
      <vt:variant>
        <vt:lpwstr>_Toc328397002</vt:lpwstr>
      </vt:variant>
      <vt:variant>
        <vt:i4>1114162</vt:i4>
      </vt:variant>
      <vt:variant>
        <vt:i4>704</vt:i4>
      </vt:variant>
      <vt:variant>
        <vt:i4>0</vt:i4>
      </vt:variant>
      <vt:variant>
        <vt:i4>5</vt:i4>
      </vt:variant>
      <vt:variant>
        <vt:lpwstr/>
      </vt:variant>
      <vt:variant>
        <vt:lpwstr>_Toc328397001</vt:lpwstr>
      </vt:variant>
      <vt:variant>
        <vt:i4>1114162</vt:i4>
      </vt:variant>
      <vt:variant>
        <vt:i4>698</vt:i4>
      </vt:variant>
      <vt:variant>
        <vt:i4>0</vt:i4>
      </vt:variant>
      <vt:variant>
        <vt:i4>5</vt:i4>
      </vt:variant>
      <vt:variant>
        <vt:lpwstr/>
      </vt:variant>
      <vt:variant>
        <vt:lpwstr>_Toc328397000</vt:lpwstr>
      </vt:variant>
      <vt:variant>
        <vt:i4>1638459</vt:i4>
      </vt:variant>
      <vt:variant>
        <vt:i4>692</vt:i4>
      </vt:variant>
      <vt:variant>
        <vt:i4>0</vt:i4>
      </vt:variant>
      <vt:variant>
        <vt:i4>5</vt:i4>
      </vt:variant>
      <vt:variant>
        <vt:lpwstr/>
      </vt:variant>
      <vt:variant>
        <vt:lpwstr>_Toc328396999</vt:lpwstr>
      </vt:variant>
      <vt:variant>
        <vt:i4>1638459</vt:i4>
      </vt:variant>
      <vt:variant>
        <vt:i4>686</vt:i4>
      </vt:variant>
      <vt:variant>
        <vt:i4>0</vt:i4>
      </vt:variant>
      <vt:variant>
        <vt:i4>5</vt:i4>
      </vt:variant>
      <vt:variant>
        <vt:lpwstr/>
      </vt:variant>
      <vt:variant>
        <vt:lpwstr>_Toc328396998</vt:lpwstr>
      </vt:variant>
      <vt:variant>
        <vt:i4>1638459</vt:i4>
      </vt:variant>
      <vt:variant>
        <vt:i4>680</vt:i4>
      </vt:variant>
      <vt:variant>
        <vt:i4>0</vt:i4>
      </vt:variant>
      <vt:variant>
        <vt:i4>5</vt:i4>
      </vt:variant>
      <vt:variant>
        <vt:lpwstr/>
      </vt:variant>
      <vt:variant>
        <vt:lpwstr>_Toc328396997</vt:lpwstr>
      </vt:variant>
      <vt:variant>
        <vt:i4>1638459</vt:i4>
      </vt:variant>
      <vt:variant>
        <vt:i4>674</vt:i4>
      </vt:variant>
      <vt:variant>
        <vt:i4>0</vt:i4>
      </vt:variant>
      <vt:variant>
        <vt:i4>5</vt:i4>
      </vt:variant>
      <vt:variant>
        <vt:lpwstr/>
      </vt:variant>
      <vt:variant>
        <vt:lpwstr>_Toc328396996</vt:lpwstr>
      </vt:variant>
      <vt:variant>
        <vt:i4>1638459</vt:i4>
      </vt:variant>
      <vt:variant>
        <vt:i4>668</vt:i4>
      </vt:variant>
      <vt:variant>
        <vt:i4>0</vt:i4>
      </vt:variant>
      <vt:variant>
        <vt:i4>5</vt:i4>
      </vt:variant>
      <vt:variant>
        <vt:lpwstr/>
      </vt:variant>
      <vt:variant>
        <vt:lpwstr>_Toc328396995</vt:lpwstr>
      </vt:variant>
      <vt:variant>
        <vt:i4>1638459</vt:i4>
      </vt:variant>
      <vt:variant>
        <vt:i4>662</vt:i4>
      </vt:variant>
      <vt:variant>
        <vt:i4>0</vt:i4>
      </vt:variant>
      <vt:variant>
        <vt:i4>5</vt:i4>
      </vt:variant>
      <vt:variant>
        <vt:lpwstr/>
      </vt:variant>
      <vt:variant>
        <vt:lpwstr>_Toc328396994</vt:lpwstr>
      </vt:variant>
      <vt:variant>
        <vt:i4>1638459</vt:i4>
      </vt:variant>
      <vt:variant>
        <vt:i4>656</vt:i4>
      </vt:variant>
      <vt:variant>
        <vt:i4>0</vt:i4>
      </vt:variant>
      <vt:variant>
        <vt:i4>5</vt:i4>
      </vt:variant>
      <vt:variant>
        <vt:lpwstr/>
      </vt:variant>
      <vt:variant>
        <vt:lpwstr>_Toc328396993</vt:lpwstr>
      </vt:variant>
      <vt:variant>
        <vt:i4>1638459</vt:i4>
      </vt:variant>
      <vt:variant>
        <vt:i4>650</vt:i4>
      </vt:variant>
      <vt:variant>
        <vt:i4>0</vt:i4>
      </vt:variant>
      <vt:variant>
        <vt:i4>5</vt:i4>
      </vt:variant>
      <vt:variant>
        <vt:lpwstr/>
      </vt:variant>
      <vt:variant>
        <vt:lpwstr>_Toc328396992</vt:lpwstr>
      </vt:variant>
      <vt:variant>
        <vt:i4>1638459</vt:i4>
      </vt:variant>
      <vt:variant>
        <vt:i4>644</vt:i4>
      </vt:variant>
      <vt:variant>
        <vt:i4>0</vt:i4>
      </vt:variant>
      <vt:variant>
        <vt:i4>5</vt:i4>
      </vt:variant>
      <vt:variant>
        <vt:lpwstr/>
      </vt:variant>
      <vt:variant>
        <vt:lpwstr>_Toc328396991</vt:lpwstr>
      </vt:variant>
      <vt:variant>
        <vt:i4>1638459</vt:i4>
      </vt:variant>
      <vt:variant>
        <vt:i4>638</vt:i4>
      </vt:variant>
      <vt:variant>
        <vt:i4>0</vt:i4>
      </vt:variant>
      <vt:variant>
        <vt:i4>5</vt:i4>
      </vt:variant>
      <vt:variant>
        <vt:lpwstr/>
      </vt:variant>
      <vt:variant>
        <vt:lpwstr>_Toc328396990</vt:lpwstr>
      </vt:variant>
      <vt:variant>
        <vt:i4>1572923</vt:i4>
      </vt:variant>
      <vt:variant>
        <vt:i4>632</vt:i4>
      </vt:variant>
      <vt:variant>
        <vt:i4>0</vt:i4>
      </vt:variant>
      <vt:variant>
        <vt:i4>5</vt:i4>
      </vt:variant>
      <vt:variant>
        <vt:lpwstr/>
      </vt:variant>
      <vt:variant>
        <vt:lpwstr>_Toc328396989</vt:lpwstr>
      </vt:variant>
      <vt:variant>
        <vt:i4>1572923</vt:i4>
      </vt:variant>
      <vt:variant>
        <vt:i4>626</vt:i4>
      </vt:variant>
      <vt:variant>
        <vt:i4>0</vt:i4>
      </vt:variant>
      <vt:variant>
        <vt:i4>5</vt:i4>
      </vt:variant>
      <vt:variant>
        <vt:lpwstr/>
      </vt:variant>
      <vt:variant>
        <vt:lpwstr>_Toc328396988</vt:lpwstr>
      </vt:variant>
      <vt:variant>
        <vt:i4>1572923</vt:i4>
      </vt:variant>
      <vt:variant>
        <vt:i4>620</vt:i4>
      </vt:variant>
      <vt:variant>
        <vt:i4>0</vt:i4>
      </vt:variant>
      <vt:variant>
        <vt:i4>5</vt:i4>
      </vt:variant>
      <vt:variant>
        <vt:lpwstr/>
      </vt:variant>
      <vt:variant>
        <vt:lpwstr>_Toc328396987</vt:lpwstr>
      </vt:variant>
      <vt:variant>
        <vt:i4>1572923</vt:i4>
      </vt:variant>
      <vt:variant>
        <vt:i4>614</vt:i4>
      </vt:variant>
      <vt:variant>
        <vt:i4>0</vt:i4>
      </vt:variant>
      <vt:variant>
        <vt:i4>5</vt:i4>
      </vt:variant>
      <vt:variant>
        <vt:lpwstr/>
      </vt:variant>
      <vt:variant>
        <vt:lpwstr>_Toc328396986</vt:lpwstr>
      </vt:variant>
      <vt:variant>
        <vt:i4>1572923</vt:i4>
      </vt:variant>
      <vt:variant>
        <vt:i4>608</vt:i4>
      </vt:variant>
      <vt:variant>
        <vt:i4>0</vt:i4>
      </vt:variant>
      <vt:variant>
        <vt:i4>5</vt:i4>
      </vt:variant>
      <vt:variant>
        <vt:lpwstr/>
      </vt:variant>
      <vt:variant>
        <vt:lpwstr>_Toc328396985</vt:lpwstr>
      </vt:variant>
      <vt:variant>
        <vt:i4>1572923</vt:i4>
      </vt:variant>
      <vt:variant>
        <vt:i4>602</vt:i4>
      </vt:variant>
      <vt:variant>
        <vt:i4>0</vt:i4>
      </vt:variant>
      <vt:variant>
        <vt:i4>5</vt:i4>
      </vt:variant>
      <vt:variant>
        <vt:lpwstr/>
      </vt:variant>
      <vt:variant>
        <vt:lpwstr>_Toc328396984</vt:lpwstr>
      </vt:variant>
      <vt:variant>
        <vt:i4>1572923</vt:i4>
      </vt:variant>
      <vt:variant>
        <vt:i4>596</vt:i4>
      </vt:variant>
      <vt:variant>
        <vt:i4>0</vt:i4>
      </vt:variant>
      <vt:variant>
        <vt:i4>5</vt:i4>
      </vt:variant>
      <vt:variant>
        <vt:lpwstr/>
      </vt:variant>
      <vt:variant>
        <vt:lpwstr>_Toc328396983</vt:lpwstr>
      </vt:variant>
      <vt:variant>
        <vt:i4>1572923</vt:i4>
      </vt:variant>
      <vt:variant>
        <vt:i4>590</vt:i4>
      </vt:variant>
      <vt:variant>
        <vt:i4>0</vt:i4>
      </vt:variant>
      <vt:variant>
        <vt:i4>5</vt:i4>
      </vt:variant>
      <vt:variant>
        <vt:lpwstr/>
      </vt:variant>
      <vt:variant>
        <vt:lpwstr>_Toc328396982</vt:lpwstr>
      </vt:variant>
      <vt:variant>
        <vt:i4>1572923</vt:i4>
      </vt:variant>
      <vt:variant>
        <vt:i4>584</vt:i4>
      </vt:variant>
      <vt:variant>
        <vt:i4>0</vt:i4>
      </vt:variant>
      <vt:variant>
        <vt:i4>5</vt:i4>
      </vt:variant>
      <vt:variant>
        <vt:lpwstr/>
      </vt:variant>
      <vt:variant>
        <vt:lpwstr>_Toc328396981</vt:lpwstr>
      </vt:variant>
      <vt:variant>
        <vt:i4>1572923</vt:i4>
      </vt:variant>
      <vt:variant>
        <vt:i4>578</vt:i4>
      </vt:variant>
      <vt:variant>
        <vt:i4>0</vt:i4>
      </vt:variant>
      <vt:variant>
        <vt:i4>5</vt:i4>
      </vt:variant>
      <vt:variant>
        <vt:lpwstr/>
      </vt:variant>
      <vt:variant>
        <vt:lpwstr>_Toc328396980</vt:lpwstr>
      </vt:variant>
      <vt:variant>
        <vt:i4>1507387</vt:i4>
      </vt:variant>
      <vt:variant>
        <vt:i4>572</vt:i4>
      </vt:variant>
      <vt:variant>
        <vt:i4>0</vt:i4>
      </vt:variant>
      <vt:variant>
        <vt:i4>5</vt:i4>
      </vt:variant>
      <vt:variant>
        <vt:lpwstr/>
      </vt:variant>
      <vt:variant>
        <vt:lpwstr>_Toc328396979</vt:lpwstr>
      </vt:variant>
      <vt:variant>
        <vt:i4>1507387</vt:i4>
      </vt:variant>
      <vt:variant>
        <vt:i4>566</vt:i4>
      </vt:variant>
      <vt:variant>
        <vt:i4>0</vt:i4>
      </vt:variant>
      <vt:variant>
        <vt:i4>5</vt:i4>
      </vt:variant>
      <vt:variant>
        <vt:lpwstr/>
      </vt:variant>
      <vt:variant>
        <vt:lpwstr>_Toc328396978</vt:lpwstr>
      </vt:variant>
      <vt:variant>
        <vt:i4>1507387</vt:i4>
      </vt:variant>
      <vt:variant>
        <vt:i4>560</vt:i4>
      </vt:variant>
      <vt:variant>
        <vt:i4>0</vt:i4>
      </vt:variant>
      <vt:variant>
        <vt:i4>5</vt:i4>
      </vt:variant>
      <vt:variant>
        <vt:lpwstr/>
      </vt:variant>
      <vt:variant>
        <vt:lpwstr>_Toc328396977</vt:lpwstr>
      </vt:variant>
      <vt:variant>
        <vt:i4>1507387</vt:i4>
      </vt:variant>
      <vt:variant>
        <vt:i4>554</vt:i4>
      </vt:variant>
      <vt:variant>
        <vt:i4>0</vt:i4>
      </vt:variant>
      <vt:variant>
        <vt:i4>5</vt:i4>
      </vt:variant>
      <vt:variant>
        <vt:lpwstr/>
      </vt:variant>
      <vt:variant>
        <vt:lpwstr>_Toc328396976</vt:lpwstr>
      </vt:variant>
      <vt:variant>
        <vt:i4>1507387</vt:i4>
      </vt:variant>
      <vt:variant>
        <vt:i4>548</vt:i4>
      </vt:variant>
      <vt:variant>
        <vt:i4>0</vt:i4>
      </vt:variant>
      <vt:variant>
        <vt:i4>5</vt:i4>
      </vt:variant>
      <vt:variant>
        <vt:lpwstr/>
      </vt:variant>
      <vt:variant>
        <vt:lpwstr>_Toc328396975</vt:lpwstr>
      </vt:variant>
      <vt:variant>
        <vt:i4>1507387</vt:i4>
      </vt:variant>
      <vt:variant>
        <vt:i4>542</vt:i4>
      </vt:variant>
      <vt:variant>
        <vt:i4>0</vt:i4>
      </vt:variant>
      <vt:variant>
        <vt:i4>5</vt:i4>
      </vt:variant>
      <vt:variant>
        <vt:lpwstr/>
      </vt:variant>
      <vt:variant>
        <vt:lpwstr>_Toc328396974</vt:lpwstr>
      </vt:variant>
      <vt:variant>
        <vt:i4>1507387</vt:i4>
      </vt:variant>
      <vt:variant>
        <vt:i4>536</vt:i4>
      </vt:variant>
      <vt:variant>
        <vt:i4>0</vt:i4>
      </vt:variant>
      <vt:variant>
        <vt:i4>5</vt:i4>
      </vt:variant>
      <vt:variant>
        <vt:lpwstr/>
      </vt:variant>
      <vt:variant>
        <vt:lpwstr>_Toc328396973</vt:lpwstr>
      </vt:variant>
      <vt:variant>
        <vt:i4>1507387</vt:i4>
      </vt:variant>
      <vt:variant>
        <vt:i4>530</vt:i4>
      </vt:variant>
      <vt:variant>
        <vt:i4>0</vt:i4>
      </vt:variant>
      <vt:variant>
        <vt:i4>5</vt:i4>
      </vt:variant>
      <vt:variant>
        <vt:lpwstr/>
      </vt:variant>
      <vt:variant>
        <vt:lpwstr>_Toc328396972</vt:lpwstr>
      </vt:variant>
      <vt:variant>
        <vt:i4>1507387</vt:i4>
      </vt:variant>
      <vt:variant>
        <vt:i4>524</vt:i4>
      </vt:variant>
      <vt:variant>
        <vt:i4>0</vt:i4>
      </vt:variant>
      <vt:variant>
        <vt:i4>5</vt:i4>
      </vt:variant>
      <vt:variant>
        <vt:lpwstr/>
      </vt:variant>
      <vt:variant>
        <vt:lpwstr>_Toc328396971</vt:lpwstr>
      </vt:variant>
      <vt:variant>
        <vt:i4>1507387</vt:i4>
      </vt:variant>
      <vt:variant>
        <vt:i4>518</vt:i4>
      </vt:variant>
      <vt:variant>
        <vt:i4>0</vt:i4>
      </vt:variant>
      <vt:variant>
        <vt:i4>5</vt:i4>
      </vt:variant>
      <vt:variant>
        <vt:lpwstr/>
      </vt:variant>
      <vt:variant>
        <vt:lpwstr>_Toc328396970</vt:lpwstr>
      </vt:variant>
      <vt:variant>
        <vt:i4>1441851</vt:i4>
      </vt:variant>
      <vt:variant>
        <vt:i4>512</vt:i4>
      </vt:variant>
      <vt:variant>
        <vt:i4>0</vt:i4>
      </vt:variant>
      <vt:variant>
        <vt:i4>5</vt:i4>
      </vt:variant>
      <vt:variant>
        <vt:lpwstr/>
      </vt:variant>
      <vt:variant>
        <vt:lpwstr>_Toc328396969</vt:lpwstr>
      </vt:variant>
      <vt:variant>
        <vt:i4>1441851</vt:i4>
      </vt:variant>
      <vt:variant>
        <vt:i4>506</vt:i4>
      </vt:variant>
      <vt:variant>
        <vt:i4>0</vt:i4>
      </vt:variant>
      <vt:variant>
        <vt:i4>5</vt:i4>
      </vt:variant>
      <vt:variant>
        <vt:lpwstr/>
      </vt:variant>
      <vt:variant>
        <vt:lpwstr>_Toc328396968</vt:lpwstr>
      </vt:variant>
      <vt:variant>
        <vt:i4>1441851</vt:i4>
      </vt:variant>
      <vt:variant>
        <vt:i4>500</vt:i4>
      </vt:variant>
      <vt:variant>
        <vt:i4>0</vt:i4>
      </vt:variant>
      <vt:variant>
        <vt:i4>5</vt:i4>
      </vt:variant>
      <vt:variant>
        <vt:lpwstr/>
      </vt:variant>
      <vt:variant>
        <vt:lpwstr>_Toc328396967</vt:lpwstr>
      </vt:variant>
      <vt:variant>
        <vt:i4>1441851</vt:i4>
      </vt:variant>
      <vt:variant>
        <vt:i4>494</vt:i4>
      </vt:variant>
      <vt:variant>
        <vt:i4>0</vt:i4>
      </vt:variant>
      <vt:variant>
        <vt:i4>5</vt:i4>
      </vt:variant>
      <vt:variant>
        <vt:lpwstr/>
      </vt:variant>
      <vt:variant>
        <vt:lpwstr>_Toc328396966</vt:lpwstr>
      </vt:variant>
      <vt:variant>
        <vt:i4>1441851</vt:i4>
      </vt:variant>
      <vt:variant>
        <vt:i4>488</vt:i4>
      </vt:variant>
      <vt:variant>
        <vt:i4>0</vt:i4>
      </vt:variant>
      <vt:variant>
        <vt:i4>5</vt:i4>
      </vt:variant>
      <vt:variant>
        <vt:lpwstr/>
      </vt:variant>
      <vt:variant>
        <vt:lpwstr>_Toc328396965</vt:lpwstr>
      </vt:variant>
      <vt:variant>
        <vt:i4>1441851</vt:i4>
      </vt:variant>
      <vt:variant>
        <vt:i4>482</vt:i4>
      </vt:variant>
      <vt:variant>
        <vt:i4>0</vt:i4>
      </vt:variant>
      <vt:variant>
        <vt:i4>5</vt:i4>
      </vt:variant>
      <vt:variant>
        <vt:lpwstr/>
      </vt:variant>
      <vt:variant>
        <vt:lpwstr>_Toc328396964</vt:lpwstr>
      </vt:variant>
      <vt:variant>
        <vt:i4>1441851</vt:i4>
      </vt:variant>
      <vt:variant>
        <vt:i4>476</vt:i4>
      </vt:variant>
      <vt:variant>
        <vt:i4>0</vt:i4>
      </vt:variant>
      <vt:variant>
        <vt:i4>5</vt:i4>
      </vt:variant>
      <vt:variant>
        <vt:lpwstr/>
      </vt:variant>
      <vt:variant>
        <vt:lpwstr>_Toc328396963</vt:lpwstr>
      </vt:variant>
      <vt:variant>
        <vt:i4>1441851</vt:i4>
      </vt:variant>
      <vt:variant>
        <vt:i4>470</vt:i4>
      </vt:variant>
      <vt:variant>
        <vt:i4>0</vt:i4>
      </vt:variant>
      <vt:variant>
        <vt:i4>5</vt:i4>
      </vt:variant>
      <vt:variant>
        <vt:lpwstr/>
      </vt:variant>
      <vt:variant>
        <vt:lpwstr>_Toc328396962</vt:lpwstr>
      </vt:variant>
      <vt:variant>
        <vt:i4>1441851</vt:i4>
      </vt:variant>
      <vt:variant>
        <vt:i4>464</vt:i4>
      </vt:variant>
      <vt:variant>
        <vt:i4>0</vt:i4>
      </vt:variant>
      <vt:variant>
        <vt:i4>5</vt:i4>
      </vt:variant>
      <vt:variant>
        <vt:lpwstr/>
      </vt:variant>
      <vt:variant>
        <vt:lpwstr>_Toc328396961</vt:lpwstr>
      </vt:variant>
      <vt:variant>
        <vt:i4>1441851</vt:i4>
      </vt:variant>
      <vt:variant>
        <vt:i4>458</vt:i4>
      </vt:variant>
      <vt:variant>
        <vt:i4>0</vt:i4>
      </vt:variant>
      <vt:variant>
        <vt:i4>5</vt:i4>
      </vt:variant>
      <vt:variant>
        <vt:lpwstr/>
      </vt:variant>
      <vt:variant>
        <vt:lpwstr>_Toc328396960</vt:lpwstr>
      </vt:variant>
      <vt:variant>
        <vt:i4>1376315</vt:i4>
      </vt:variant>
      <vt:variant>
        <vt:i4>452</vt:i4>
      </vt:variant>
      <vt:variant>
        <vt:i4>0</vt:i4>
      </vt:variant>
      <vt:variant>
        <vt:i4>5</vt:i4>
      </vt:variant>
      <vt:variant>
        <vt:lpwstr/>
      </vt:variant>
      <vt:variant>
        <vt:lpwstr>_Toc328396959</vt:lpwstr>
      </vt:variant>
      <vt:variant>
        <vt:i4>1376315</vt:i4>
      </vt:variant>
      <vt:variant>
        <vt:i4>446</vt:i4>
      </vt:variant>
      <vt:variant>
        <vt:i4>0</vt:i4>
      </vt:variant>
      <vt:variant>
        <vt:i4>5</vt:i4>
      </vt:variant>
      <vt:variant>
        <vt:lpwstr/>
      </vt:variant>
      <vt:variant>
        <vt:lpwstr>_Toc328396958</vt:lpwstr>
      </vt:variant>
      <vt:variant>
        <vt:i4>1376315</vt:i4>
      </vt:variant>
      <vt:variant>
        <vt:i4>440</vt:i4>
      </vt:variant>
      <vt:variant>
        <vt:i4>0</vt:i4>
      </vt:variant>
      <vt:variant>
        <vt:i4>5</vt:i4>
      </vt:variant>
      <vt:variant>
        <vt:lpwstr/>
      </vt:variant>
      <vt:variant>
        <vt:lpwstr>_Toc328396957</vt:lpwstr>
      </vt:variant>
      <vt:variant>
        <vt:i4>1376315</vt:i4>
      </vt:variant>
      <vt:variant>
        <vt:i4>434</vt:i4>
      </vt:variant>
      <vt:variant>
        <vt:i4>0</vt:i4>
      </vt:variant>
      <vt:variant>
        <vt:i4>5</vt:i4>
      </vt:variant>
      <vt:variant>
        <vt:lpwstr/>
      </vt:variant>
      <vt:variant>
        <vt:lpwstr>_Toc328396956</vt:lpwstr>
      </vt:variant>
      <vt:variant>
        <vt:i4>1376315</vt:i4>
      </vt:variant>
      <vt:variant>
        <vt:i4>428</vt:i4>
      </vt:variant>
      <vt:variant>
        <vt:i4>0</vt:i4>
      </vt:variant>
      <vt:variant>
        <vt:i4>5</vt:i4>
      </vt:variant>
      <vt:variant>
        <vt:lpwstr/>
      </vt:variant>
      <vt:variant>
        <vt:lpwstr>_Toc328396955</vt:lpwstr>
      </vt:variant>
      <vt:variant>
        <vt:i4>1376315</vt:i4>
      </vt:variant>
      <vt:variant>
        <vt:i4>422</vt:i4>
      </vt:variant>
      <vt:variant>
        <vt:i4>0</vt:i4>
      </vt:variant>
      <vt:variant>
        <vt:i4>5</vt:i4>
      </vt:variant>
      <vt:variant>
        <vt:lpwstr/>
      </vt:variant>
      <vt:variant>
        <vt:lpwstr>_Toc328396954</vt:lpwstr>
      </vt:variant>
      <vt:variant>
        <vt:i4>1376315</vt:i4>
      </vt:variant>
      <vt:variant>
        <vt:i4>416</vt:i4>
      </vt:variant>
      <vt:variant>
        <vt:i4>0</vt:i4>
      </vt:variant>
      <vt:variant>
        <vt:i4>5</vt:i4>
      </vt:variant>
      <vt:variant>
        <vt:lpwstr/>
      </vt:variant>
      <vt:variant>
        <vt:lpwstr>_Toc328396953</vt:lpwstr>
      </vt:variant>
      <vt:variant>
        <vt:i4>1376315</vt:i4>
      </vt:variant>
      <vt:variant>
        <vt:i4>410</vt:i4>
      </vt:variant>
      <vt:variant>
        <vt:i4>0</vt:i4>
      </vt:variant>
      <vt:variant>
        <vt:i4>5</vt:i4>
      </vt:variant>
      <vt:variant>
        <vt:lpwstr/>
      </vt:variant>
      <vt:variant>
        <vt:lpwstr>_Toc328396952</vt:lpwstr>
      </vt:variant>
      <vt:variant>
        <vt:i4>1376315</vt:i4>
      </vt:variant>
      <vt:variant>
        <vt:i4>404</vt:i4>
      </vt:variant>
      <vt:variant>
        <vt:i4>0</vt:i4>
      </vt:variant>
      <vt:variant>
        <vt:i4>5</vt:i4>
      </vt:variant>
      <vt:variant>
        <vt:lpwstr/>
      </vt:variant>
      <vt:variant>
        <vt:lpwstr>_Toc328396951</vt:lpwstr>
      </vt:variant>
      <vt:variant>
        <vt:i4>1376315</vt:i4>
      </vt:variant>
      <vt:variant>
        <vt:i4>398</vt:i4>
      </vt:variant>
      <vt:variant>
        <vt:i4>0</vt:i4>
      </vt:variant>
      <vt:variant>
        <vt:i4>5</vt:i4>
      </vt:variant>
      <vt:variant>
        <vt:lpwstr/>
      </vt:variant>
      <vt:variant>
        <vt:lpwstr>_Toc328396950</vt:lpwstr>
      </vt:variant>
      <vt:variant>
        <vt:i4>1310779</vt:i4>
      </vt:variant>
      <vt:variant>
        <vt:i4>392</vt:i4>
      </vt:variant>
      <vt:variant>
        <vt:i4>0</vt:i4>
      </vt:variant>
      <vt:variant>
        <vt:i4>5</vt:i4>
      </vt:variant>
      <vt:variant>
        <vt:lpwstr/>
      </vt:variant>
      <vt:variant>
        <vt:lpwstr>_Toc328396949</vt:lpwstr>
      </vt:variant>
      <vt:variant>
        <vt:i4>1310779</vt:i4>
      </vt:variant>
      <vt:variant>
        <vt:i4>386</vt:i4>
      </vt:variant>
      <vt:variant>
        <vt:i4>0</vt:i4>
      </vt:variant>
      <vt:variant>
        <vt:i4>5</vt:i4>
      </vt:variant>
      <vt:variant>
        <vt:lpwstr/>
      </vt:variant>
      <vt:variant>
        <vt:lpwstr>_Toc328396948</vt:lpwstr>
      </vt:variant>
      <vt:variant>
        <vt:i4>1310779</vt:i4>
      </vt:variant>
      <vt:variant>
        <vt:i4>380</vt:i4>
      </vt:variant>
      <vt:variant>
        <vt:i4>0</vt:i4>
      </vt:variant>
      <vt:variant>
        <vt:i4>5</vt:i4>
      </vt:variant>
      <vt:variant>
        <vt:lpwstr/>
      </vt:variant>
      <vt:variant>
        <vt:lpwstr>_Toc328396947</vt:lpwstr>
      </vt:variant>
      <vt:variant>
        <vt:i4>1310779</vt:i4>
      </vt:variant>
      <vt:variant>
        <vt:i4>374</vt:i4>
      </vt:variant>
      <vt:variant>
        <vt:i4>0</vt:i4>
      </vt:variant>
      <vt:variant>
        <vt:i4>5</vt:i4>
      </vt:variant>
      <vt:variant>
        <vt:lpwstr/>
      </vt:variant>
      <vt:variant>
        <vt:lpwstr>_Toc328396946</vt:lpwstr>
      </vt:variant>
      <vt:variant>
        <vt:i4>1310779</vt:i4>
      </vt:variant>
      <vt:variant>
        <vt:i4>368</vt:i4>
      </vt:variant>
      <vt:variant>
        <vt:i4>0</vt:i4>
      </vt:variant>
      <vt:variant>
        <vt:i4>5</vt:i4>
      </vt:variant>
      <vt:variant>
        <vt:lpwstr/>
      </vt:variant>
      <vt:variant>
        <vt:lpwstr>_Toc328396945</vt:lpwstr>
      </vt:variant>
      <vt:variant>
        <vt:i4>1310779</vt:i4>
      </vt:variant>
      <vt:variant>
        <vt:i4>362</vt:i4>
      </vt:variant>
      <vt:variant>
        <vt:i4>0</vt:i4>
      </vt:variant>
      <vt:variant>
        <vt:i4>5</vt:i4>
      </vt:variant>
      <vt:variant>
        <vt:lpwstr/>
      </vt:variant>
      <vt:variant>
        <vt:lpwstr>_Toc328396944</vt:lpwstr>
      </vt:variant>
      <vt:variant>
        <vt:i4>1310779</vt:i4>
      </vt:variant>
      <vt:variant>
        <vt:i4>356</vt:i4>
      </vt:variant>
      <vt:variant>
        <vt:i4>0</vt:i4>
      </vt:variant>
      <vt:variant>
        <vt:i4>5</vt:i4>
      </vt:variant>
      <vt:variant>
        <vt:lpwstr/>
      </vt:variant>
      <vt:variant>
        <vt:lpwstr>_Toc328396943</vt:lpwstr>
      </vt:variant>
      <vt:variant>
        <vt:i4>1310779</vt:i4>
      </vt:variant>
      <vt:variant>
        <vt:i4>350</vt:i4>
      </vt:variant>
      <vt:variant>
        <vt:i4>0</vt:i4>
      </vt:variant>
      <vt:variant>
        <vt:i4>5</vt:i4>
      </vt:variant>
      <vt:variant>
        <vt:lpwstr/>
      </vt:variant>
      <vt:variant>
        <vt:lpwstr>_Toc328396942</vt:lpwstr>
      </vt:variant>
      <vt:variant>
        <vt:i4>1310779</vt:i4>
      </vt:variant>
      <vt:variant>
        <vt:i4>344</vt:i4>
      </vt:variant>
      <vt:variant>
        <vt:i4>0</vt:i4>
      </vt:variant>
      <vt:variant>
        <vt:i4>5</vt:i4>
      </vt:variant>
      <vt:variant>
        <vt:lpwstr/>
      </vt:variant>
      <vt:variant>
        <vt:lpwstr>_Toc328396941</vt:lpwstr>
      </vt:variant>
      <vt:variant>
        <vt:i4>1310779</vt:i4>
      </vt:variant>
      <vt:variant>
        <vt:i4>338</vt:i4>
      </vt:variant>
      <vt:variant>
        <vt:i4>0</vt:i4>
      </vt:variant>
      <vt:variant>
        <vt:i4>5</vt:i4>
      </vt:variant>
      <vt:variant>
        <vt:lpwstr/>
      </vt:variant>
      <vt:variant>
        <vt:lpwstr>_Toc328396940</vt:lpwstr>
      </vt:variant>
      <vt:variant>
        <vt:i4>1245243</vt:i4>
      </vt:variant>
      <vt:variant>
        <vt:i4>332</vt:i4>
      </vt:variant>
      <vt:variant>
        <vt:i4>0</vt:i4>
      </vt:variant>
      <vt:variant>
        <vt:i4>5</vt:i4>
      </vt:variant>
      <vt:variant>
        <vt:lpwstr/>
      </vt:variant>
      <vt:variant>
        <vt:lpwstr>_Toc328396939</vt:lpwstr>
      </vt:variant>
      <vt:variant>
        <vt:i4>1245243</vt:i4>
      </vt:variant>
      <vt:variant>
        <vt:i4>326</vt:i4>
      </vt:variant>
      <vt:variant>
        <vt:i4>0</vt:i4>
      </vt:variant>
      <vt:variant>
        <vt:i4>5</vt:i4>
      </vt:variant>
      <vt:variant>
        <vt:lpwstr/>
      </vt:variant>
      <vt:variant>
        <vt:lpwstr>_Toc328396938</vt:lpwstr>
      </vt:variant>
      <vt:variant>
        <vt:i4>1245243</vt:i4>
      </vt:variant>
      <vt:variant>
        <vt:i4>320</vt:i4>
      </vt:variant>
      <vt:variant>
        <vt:i4>0</vt:i4>
      </vt:variant>
      <vt:variant>
        <vt:i4>5</vt:i4>
      </vt:variant>
      <vt:variant>
        <vt:lpwstr/>
      </vt:variant>
      <vt:variant>
        <vt:lpwstr>_Toc328396937</vt:lpwstr>
      </vt:variant>
      <vt:variant>
        <vt:i4>1245243</vt:i4>
      </vt:variant>
      <vt:variant>
        <vt:i4>314</vt:i4>
      </vt:variant>
      <vt:variant>
        <vt:i4>0</vt:i4>
      </vt:variant>
      <vt:variant>
        <vt:i4>5</vt:i4>
      </vt:variant>
      <vt:variant>
        <vt:lpwstr/>
      </vt:variant>
      <vt:variant>
        <vt:lpwstr>_Toc328396936</vt:lpwstr>
      </vt:variant>
      <vt:variant>
        <vt:i4>1245243</vt:i4>
      </vt:variant>
      <vt:variant>
        <vt:i4>308</vt:i4>
      </vt:variant>
      <vt:variant>
        <vt:i4>0</vt:i4>
      </vt:variant>
      <vt:variant>
        <vt:i4>5</vt:i4>
      </vt:variant>
      <vt:variant>
        <vt:lpwstr/>
      </vt:variant>
      <vt:variant>
        <vt:lpwstr>_Toc328396935</vt:lpwstr>
      </vt:variant>
      <vt:variant>
        <vt:i4>1245243</vt:i4>
      </vt:variant>
      <vt:variant>
        <vt:i4>302</vt:i4>
      </vt:variant>
      <vt:variant>
        <vt:i4>0</vt:i4>
      </vt:variant>
      <vt:variant>
        <vt:i4>5</vt:i4>
      </vt:variant>
      <vt:variant>
        <vt:lpwstr/>
      </vt:variant>
      <vt:variant>
        <vt:lpwstr>_Toc328396934</vt:lpwstr>
      </vt:variant>
      <vt:variant>
        <vt:i4>1245243</vt:i4>
      </vt:variant>
      <vt:variant>
        <vt:i4>296</vt:i4>
      </vt:variant>
      <vt:variant>
        <vt:i4>0</vt:i4>
      </vt:variant>
      <vt:variant>
        <vt:i4>5</vt:i4>
      </vt:variant>
      <vt:variant>
        <vt:lpwstr/>
      </vt:variant>
      <vt:variant>
        <vt:lpwstr>_Toc328396933</vt:lpwstr>
      </vt:variant>
      <vt:variant>
        <vt:i4>1245243</vt:i4>
      </vt:variant>
      <vt:variant>
        <vt:i4>290</vt:i4>
      </vt:variant>
      <vt:variant>
        <vt:i4>0</vt:i4>
      </vt:variant>
      <vt:variant>
        <vt:i4>5</vt:i4>
      </vt:variant>
      <vt:variant>
        <vt:lpwstr/>
      </vt:variant>
      <vt:variant>
        <vt:lpwstr>_Toc328396932</vt:lpwstr>
      </vt:variant>
      <vt:variant>
        <vt:i4>1245243</vt:i4>
      </vt:variant>
      <vt:variant>
        <vt:i4>284</vt:i4>
      </vt:variant>
      <vt:variant>
        <vt:i4>0</vt:i4>
      </vt:variant>
      <vt:variant>
        <vt:i4>5</vt:i4>
      </vt:variant>
      <vt:variant>
        <vt:lpwstr/>
      </vt:variant>
      <vt:variant>
        <vt:lpwstr>_Toc328396931</vt:lpwstr>
      </vt:variant>
      <vt:variant>
        <vt:i4>1245243</vt:i4>
      </vt:variant>
      <vt:variant>
        <vt:i4>278</vt:i4>
      </vt:variant>
      <vt:variant>
        <vt:i4>0</vt:i4>
      </vt:variant>
      <vt:variant>
        <vt:i4>5</vt:i4>
      </vt:variant>
      <vt:variant>
        <vt:lpwstr/>
      </vt:variant>
      <vt:variant>
        <vt:lpwstr>_Toc328396930</vt:lpwstr>
      </vt:variant>
      <vt:variant>
        <vt:i4>1179707</vt:i4>
      </vt:variant>
      <vt:variant>
        <vt:i4>272</vt:i4>
      </vt:variant>
      <vt:variant>
        <vt:i4>0</vt:i4>
      </vt:variant>
      <vt:variant>
        <vt:i4>5</vt:i4>
      </vt:variant>
      <vt:variant>
        <vt:lpwstr/>
      </vt:variant>
      <vt:variant>
        <vt:lpwstr>_Toc328396929</vt:lpwstr>
      </vt:variant>
      <vt:variant>
        <vt:i4>1179707</vt:i4>
      </vt:variant>
      <vt:variant>
        <vt:i4>266</vt:i4>
      </vt:variant>
      <vt:variant>
        <vt:i4>0</vt:i4>
      </vt:variant>
      <vt:variant>
        <vt:i4>5</vt:i4>
      </vt:variant>
      <vt:variant>
        <vt:lpwstr/>
      </vt:variant>
      <vt:variant>
        <vt:lpwstr>_Toc328396928</vt:lpwstr>
      </vt:variant>
      <vt:variant>
        <vt:i4>1179707</vt:i4>
      </vt:variant>
      <vt:variant>
        <vt:i4>260</vt:i4>
      </vt:variant>
      <vt:variant>
        <vt:i4>0</vt:i4>
      </vt:variant>
      <vt:variant>
        <vt:i4>5</vt:i4>
      </vt:variant>
      <vt:variant>
        <vt:lpwstr/>
      </vt:variant>
      <vt:variant>
        <vt:lpwstr>_Toc328396927</vt:lpwstr>
      </vt:variant>
      <vt:variant>
        <vt:i4>1179707</vt:i4>
      </vt:variant>
      <vt:variant>
        <vt:i4>254</vt:i4>
      </vt:variant>
      <vt:variant>
        <vt:i4>0</vt:i4>
      </vt:variant>
      <vt:variant>
        <vt:i4>5</vt:i4>
      </vt:variant>
      <vt:variant>
        <vt:lpwstr/>
      </vt:variant>
      <vt:variant>
        <vt:lpwstr>_Toc328396926</vt:lpwstr>
      </vt:variant>
      <vt:variant>
        <vt:i4>1179707</vt:i4>
      </vt:variant>
      <vt:variant>
        <vt:i4>248</vt:i4>
      </vt:variant>
      <vt:variant>
        <vt:i4>0</vt:i4>
      </vt:variant>
      <vt:variant>
        <vt:i4>5</vt:i4>
      </vt:variant>
      <vt:variant>
        <vt:lpwstr/>
      </vt:variant>
      <vt:variant>
        <vt:lpwstr>_Toc328396925</vt:lpwstr>
      </vt:variant>
      <vt:variant>
        <vt:i4>1179707</vt:i4>
      </vt:variant>
      <vt:variant>
        <vt:i4>242</vt:i4>
      </vt:variant>
      <vt:variant>
        <vt:i4>0</vt:i4>
      </vt:variant>
      <vt:variant>
        <vt:i4>5</vt:i4>
      </vt:variant>
      <vt:variant>
        <vt:lpwstr/>
      </vt:variant>
      <vt:variant>
        <vt:lpwstr>_Toc328396924</vt:lpwstr>
      </vt:variant>
      <vt:variant>
        <vt:i4>1179707</vt:i4>
      </vt:variant>
      <vt:variant>
        <vt:i4>236</vt:i4>
      </vt:variant>
      <vt:variant>
        <vt:i4>0</vt:i4>
      </vt:variant>
      <vt:variant>
        <vt:i4>5</vt:i4>
      </vt:variant>
      <vt:variant>
        <vt:lpwstr/>
      </vt:variant>
      <vt:variant>
        <vt:lpwstr>_Toc328396923</vt:lpwstr>
      </vt:variant>
      <vt:variant>
        <vt:i4>1179707</vt:i4>
      </vt:variant>
      <vt:variant>
        <vt:i4>230</vt:i4>
      </vt:variant>
      <vt:variant>
        <vt:i4>0</vt:i4>
      </vt:variant>
      <vt:variant>
        <vt:i4>5</vt:i4>
      </vt:variant>
      <vt:variant>
        <vt:lpwstr/>
      </vt:variant>
      <vt:variant>
        <vt:lpwstr>_Toc328396922</vt:lpwstr>
      </vt:variant>
      <vt:variant>
        <vt:i4>1179707</vt:i4>
      </vt:variant>
      <vt:variant>
        <vt:i4>224</vt:i4>
      </vt:variant>
      <vt:variant>
        <vt:i4>0</vt:i4>
      </vt:variant>
      <vt:variant>
        <vt:i4>5</vt:i4>
      </vt:variant>
      <vt:variant>
        <vt:lpwstr/>
      </vt:variant>
      <vt:variant>
        <vt:lpwstr>_Toc328396921</vt:lpwstr>
      </vt:variant>
      <vt:variant>
        <vt:i4>1179707</vt:i4>
      </vt:variant>
      <vt:variant>
        <vt:i4>218</vt:i4>
      </vt:variant>
      <vt:variant>
        <vt:i4>0</vt:i4>
      </vt:variant>
      <vt:variant>
        <vt:i4>5</vt:i4>
      </vt:variant>
      <vt:variant>
        <vt:lpwstr/>
      </vt:variant>
      <vt:variant>
        <vt:lpwstr>_Toc328396920</vt:lpwstr>
      </vt:variant>
      <vt:variant>
        <vt:i4>1114171</vt:i4>
      </vt:variant>
      <vt:variant>
        <vt:i4>212</vt:i4>
      </vt:variant>
      <vt:variant>
        <vt:i4>0</vt:i4>
      </vt:variant>
      <vt:variant>
        <vt:i4>5</vt:i4>
      </vt:variant>
      <vt:variant>
        <vt:lpwstr/>
      </vt:variant>
      <vt:variant>
        <vt:lpwstr>_Toc328396919</vt:lpwstr>
      </vt:variant>
      <vt:variant>
        <vt:i4>1114171</vt:i4>
      </vt:variant>
      <vt:variant>
        <vt:i4>206</vt:i4>
      </vt:variant>
      <vt:variant>
        <vt:i4>0</vt:i4>
      </vt:variant>
      <vt:variant>
        <vt:i4>5</vt:i4>
      </vt:variant>
      <vt:variant>
        <vt:lpwstr/>
      </vt:variant>
      <vt:variant>
        <vt:lpwstr>_Toc328396918</vt:lpwstr>
      </vt:variant>
      <vt:variant>
        <vt:i4>1114171</vt:i4>
      </vt:variant>
      <vt:variant>
        <vt:i4>200</vt:i4>
      </vt:variant>
      <vt:variant>
        <vt:i4>0</vt:i4>
      </vt:variant>
      <vt:variant>
        <vt:i4>5</vt:i4>
      </vt:variant>
      <vt:variant>
        <vt:lpwstr/>
      </vt:variant>
      <vt:variant>
        <vt:lpwstr>_Toc328396917</vt:lpwstr>
      </vt:variant>
      <vt:variant>
        <vt:i4>1114171</vt:i4>
      </vt:variant>
      <vt:variant>
        <vt:i4>194</vt:i4>
      </vt:variant>
      <vt:variant>
        <vt:i4>0</vt:i4>
      </vt:variant>
      <vt:variant>
        <vt:i4>5</vt:i4>
      </vt:variant>
      <vt:variant>
        <vt:lpwstr/>
      </vt:variant>
      <vt:variant>
        <vt:lpwstr>_Toc328396916</vt:lpwstr>
      </vt:variant>
      <vt:variant>
        <vt:i4>1114171</vt:i4>
      </vt:variant>
      <vt:variant>
        <vt:i4>188</vt:i4>
      </vt:variant>
      <vt:variant>
        <vt:i4>0</vt:i4>
      </vt:variant>
      <vt:variant>
        <vt:i4>5</vt:i4>
      </vt:variant>
      <vt:variant>
        <vt:lpwstr/>
      </vt:variant>
      <vt:variant>
        <vt:lpwstr>_Toc328396915</vt:lpwstr>
      </vt:variant>
      <vt:variant>
        <vt:i4>1114171</vt:i4>
      </vt:variant>
      <vt:variant>
        <vt:i4>182</vt:i4>
      </vt:variant>
      <vt:variant>
        <vt:i4>0</vt:i4>
      </vt:variant>
      <vt:variant>
        <vt:i4>5</vt:i4>
      </vt:variant>
      <vt:variant>
        <vt:lpwstr/>
      </vt:variant>
      <vt:variant>
        <vt:lpwstr>_Toc328396914</vt:lpwstr>
      </vt:variant>
      <vt:variant>
        <vt:i4>1114171</vt:i4>
      </vt:variant>
      <vt:variant>
        <vt:i4>176</vt:i4>
      </vt:variant>
      <vt:variant>
        <vt:i4>0</vt:i4>
      </vt:variant>
      <vt:variant>
        <vt:i4>5</vt:i4>
      </vt:variant>
      <vt:variant>
        <vt:lpwstr/>
      </vt:variant>
      <vt:variant>
        <vt:lpwstr>_Toc328396913</vt:lpwstr>
      </vt:variant>
      <vt:variant>
        <vt:i4>1114171</vt:i4>
      </vt:variant>
      <vt:variant>
        <vt:i4>170</vt:i4>
      </vt:variant>
      <vt:variant>
        <vt:i4>0</vt:i4>
      </vt:variant>
      <vt:variant>
        <vt:i4>5</vt:i4>
      </vt:variant>
      <vt:variant>
        <vt:lpwstr/>
      </vt:variant>
      <vt:variant>
        <vt:lpwstr>_Toc328396912</vt:lpwstr>
      </vt:variant>
      <vt:variant>
        <vt:i4>1114171</vt:i4>
      </vt:variant>
      <vt:variant>
        <vt:i4>164</vt:i4>
      </vt:variant>
      <vt:variant>
        <vt:i4>0</vt:i4>
      </vt:variant>
      <vt:variant>
        <vt:i4>5</vt:i4>
      </vt:variant>
      <vt:variant>
        <vt:lpwstr/>
      </vt:variant>
      <vt:variant>
        <vt:lpwstr>_Toc328396911</vt:lpwstr>
      </vt:variant>
      <vt:variant>
        <vt:i4>1114171</vt:i4>
      </vt:variant>
      <vt:variant>
        <vt:i4>158</vt:i4>
      </vt:variant>
      <vt:variant>
        <vt:i4>0</vt:i4>
      </vt:variant>
      <vt:variant>
        <vt:i4>5</vt:i4>
      </vt:variant>
      <vt:variant>
        <vt:lpwstr/>
      </vt:variant>
      <vt:variant>
        <vt:lpwstr>_Toc328396910</vt:lpwstr>
      </vt:variant>
      <vt:variant>
        <vt:i4>1048635</vt:i4>
      </vt:variant>
      <vt:variant>
        <vt:i4>152</vt:i4>
      </vt:variant>
      <vt:variant>
        <vt:i4>0</vt:i4>
      </vt:variant>
      <vt:variant>
        <vt:i4>5</vt:i4>
      </vt:variant>
      <vt:variant>
        <vt:lpwstr/>
      </vt:variant>
      <vt:variant>
        <vt:lpwstr>_Toc328396909</vt:lpwstr>
      </vt:variant>
      <vt:variant>
        <vt:i4>1048635</vt:i4>
      </vt:variant>
      <vt:variant>
        <vt:i4>146</vt:i4>
      </vt:variant>
      <vt:variant>
        <vt:i4>0</vt:i4>
      </vt:variant>
      <vt:variant>
        <vt:i4>5</vt:i4>
      </vt:variant>
      <vt:variant>
        <vt:lpwstr/>
      </vt:variant>
      <vt:variant>
        <vt:lpwstr>_Toc328396908</vt:lpwstr>
      </vt:variant>
      <vt:variant>
        <vt:i4>1048635</vt:i4>
      </vt:variant>
      <vt:variant>
        <vt:i4>140</vt:i4>
      </vt:variant>
      <vt:variant>
        <vt:i4>0</vt:i4>
      </vt:variant>
      <vt:variant>
        <vt:i4>5</vt:i4>
      </vt:variant>
      <vt:variant>
        <vt:lpwstr/>
      </vt:variant>
      <vt:variant>
        <vt:lpwstr>_Toc328396907</vt:lpwstr>
      </vt:variant>
      <vt:variant>
        <vt:i4>1048635</vt:i4>
      </vt:variant>
      <vt:variant>
        <vt:i4>134</vt:i4>
      </vt:variant>
      <vt:variant>
        <vt:i4>0</vt:i4>
      </vt:variant>
      <vt:variant>
        <vt:i4>5</vt:i4>
      </vt:variant>
      <vt:variant>
        <vt:lpwstr/>
      </vt:variant>
      <vt:variant>
        <vt:lpwstr>_Toc328396906</vt:lpwstr>
      </vt:variant>
      <vt:variant>
        <vt:i4>1048635</vt:i4>
      </vt:variant>
      <vt:variant>
        <vt:i4>128</vt:i4>
      </vt:variant>
      <vt:variant>
        <vt:i4>0</vt:i4>
      </vt:variant>
      <vt:variant>
        <vt:i4>5</vt:i4>
      </vt:variant>
      <vt:variant>
        <vt:lpwstr/>
      </vt:variant>
      <vt:variant>
        <vt:lpwstr>_Toc328396905</vt:lpwstr>
      </vt:variant>
      <vt:variant>
        <vt:i4>1048635</vt:i4>
      </vt:variant>
      <vt:variant>
        <vt:i4>122</vt:i4>
      </vt:variant>
      <vt:variant>
        <vt:i4>0</vt:i4>
      </vt:variant>
      <vt:variant>
        <vt:i4>5</vt:i4>
      </vt:variant>
      <vt:variant>
        <vt:lpwstr/>
      </vt:variant>
      <vt:variant>
        <vt:lpwstr>_Toc328396904</vt:lpwstr>
      </vt:variant>
      <vt:variant>
        <vt:i4>1048635</vt:i4>
      </vt:variant>
      <vt:variant>
        <vt:i4>116</vt:i4>
      </vt:variant>
      <vt:variant>
        <vt:i4>0</vt:i4>
      </vt:variant>
      <vt:variant>
        <vt:i4>5</vt:i4>
      </vt:variant>
      <vt:variant>
        <vt:lpwstr/>
      </vt:variant>
      <vt:variant>
        <vt:lpwstr>_Toc328396903</vt:lpwstr>
      </vt:variant>
      <vt:variant>
        <vt:i4>1048635</vt:i4>
      </vt:variant>
      <vt:variant>
        <vt:i4>110</vt:i4>
      </vt:variant>
      <vt:variant>
        <vt:i4>0</vt:i4>
      </vt:variant>
      <vt:variant>
        <vt:i4>5</vt:i4>
      </vt:variant>
      <vt:variant>
        <vt:lpwstr/>
      </vt:variant>
      <vt:variant>
        <vt:lpwstr>_Toc328396902</vt:lpwstr>
      </vt:variant>
      <vt:variant>
        <vt:i4>1048635</vt:i4>
      </vt:variant>
      <vt:variant>
        <vt:i4>104</vt:i4>
      </vt:variant>
      <vt:variant>
        <vt:i4>0</vt:i4>
      </vt:variant>
      <vt:variant>
        <vt:i4>5</vt:i4>
      </vt:variant>
      <vt:variant>
        <vt:lpwstr/>
      </vt:variant>
      <vt:variant>
        <vt:lpwstr>_Toc328396901</vt:lpwstr>
      </vt:variant>
      <vt:variant>
        <vt:i4>1048635</vt:i4>
      </vt:variant>
      <vt:variant>
        <vt:i4>98</vt:i4>
      </vt:variant>
      <vt:variant>
        <vt:i4>0</vt:i4>
      </vt:variant>
      <vt:variant>
        <vt:i4>5</vt:i4>
      </vt:variant>
      <vt:variant>
        <vt:lpwstr/>
      </vt:variant>
      <vt:variant>
        <vt:lpwstr>_Toc328396900</vt:lpwstr>
      </vt:variant>
      <vt:variant>
        <vt:i4>1638458</vt:i4>
      </vt:variant>
      <vt:variant>
        <vt:i4>92</vt:i4>
      </vt:variant>
      <vt:variant>
        <vt:i4>0</vt:i4>
      </vt:variant>
      <vt:variant>
        <vt:i4>5</vt:i4>
      </vt:variant>
      <vt:variant>
        <vt:lpwstr/>
      </vt:variant>
      <vt:variant>
        <vt:lpwstr>_Toc328396899</vt:lpwstr>
      </vt:variant>
      <vt:variant>
        <vt:i4>1638458</vt:i4>
      </vt:variant>
      <vt:variant>
        <vt:i4>86</vt:i4>
      </vt:variant>
      <vt:variant>
        <vt:i4>0</vt:i4>
      </vt:variant>
      <vt:variant>
        <vt:i4>5</vt:i4>
      </vt:variant>
      <vt:variant>
        <vt:lpwstr/>
      </vt:variant>
      <vt:variant>
        <vt:lpwstr>_Toc328396898</vt:lpwstr>
      </vt:variant>
      <vt:variant>
        <vt:i4>1638458</vt:i4>
      </vt:variant>
      <vt:variant>
        <vt:i4>80</vt:i4>
      </vt:variant>
      <vt:variant>
        <vt:i4>0</vt:i4>
      </vt:variant>
      <vt:variant>
        <vt:i4>5</vt:i4>
      </vt:variant>
      <vt:variant>
        <vt:lpwstr/>
      </vt:variant>
      <vt:variant>
        <vt:lpwstr>_Toc328396897</vt:lpwstr>
      </vt:variant>
      <vt:variant>
        <vt:i4>1638458</vt:i4>
      </vt:variant>
      <vt:variant>
        <vt:i4>74</vt:i4>
      </vt:variant>
      <vt:variant>
        <vt:i4>0</vt:i4>
      </vt:variant>
      <vt:variant>
        <vt:i4>5</vt:i4>
      </vt:variant>
      <vt:variant>
        <vt:lpwstr/>
      </vt:variant>
      <vt:variant>
        <vt:lpwstr>_Toc328396896</vt:lpwstr>
      </vt:variant>
      <vt:variant>
        <vt:i4>1638458</vt:i4>
      </vt:variant>
      <vt:variant>
        <vt:i4>68</vt:i4>
      </vt:variant>
      <vt:variant>
        <vt:i4>0</vt:i4>
      </vt:variant>
      <vt:variant>
        <vt:i4>5</vt:i4>
      </vt:variant>
      <vt:variant>
        <vt:lpwstr/>
      </vt:variant>
      <vt:variant>
        <vt:lpwstr>_Toc328396895</vt:lpwstr>
      </vt:variant>
      <vt:variant>
        <vt:i4>1638458</vt:i4>
      </vt:variant>
      <vt:variant>
        <vt:i4>62</vt:i4>
      </vt:variant>
      <vt:variant>
        <vt:i4>0</vt:i4>
      </vt:variant>
      <vt:variant>
        <vt:i4>5</vt:i4>
      </vt:variant>
      <vt:variant>
        <vt:lpwstr/>
      </vt:variant>
      <vt:variant>
        <vt:lpwstr>_Toc328396894</vt:lpwstr>
      </vt:variant>
      <vt:variant>
        <vt:i4>1638458</vt:i4>
      </vt:variant>
      <vt:variant>
        <vt:i4>56</vt:i4>
      </vt:variant>
      <vt:variant>
        <vt:i4>0</vt:i4>
      </vt:variant>
      <vt:variant>
        <vt:i4>5</vt:i4>
      </vt:variant>
      <vt:variant>
        <vt:lpwstr/>
      </vt:variant>
      <vt:variant>
        <vt:lpwstr>_Toc328396893</vt:lpwstr>
      </vt:variant>
      <vt:variant>
        <vt:i4>1638458</vt:i4>
      </vt:variant>
      <vt:variant>
        <vt:i4>50</vt:i4>
      </vt:variant>
      <vt:variant>
        <vt:i4>0</vt:i4>
      </vt:variant>
      <vt:variant>
        <vt:i4>5</vt:i4>
      </vt:variant>
      <vt:variant>
        <vt:lpwstr/>
      </vt:variant>
      <vt:variant>
        <vt:lpwstr>_Toc328396892</vt:lpwstr>
      </vt:variant>
      <vt:variant>
        <vt:i4>1638458</vt:i4>
      </vt:variant>
      <vt:variant>
        <vt:i4>44</vt:i4>
      </vt:variant>
      <vt:variant>
        <vt:i4>0</vt:i4>
      </vt:variant>
      <vt:variant>
        <vt:i4>5</vt:i4>
      </vt:variant>
      <vt:variant>
        <vt:lpwstr/>
      </vt:variant>
      <vt:variant>
        <vt:lpwstr>_Toc328396891</vt:lpwstr>
      </vt:variant>
      <vt:variant>
        <vt:i4>1638458</vt:i4>
      </vt:variant>
      <vt:variant>
        <vt:i4>38</vt:i4>
      </vt:variant>
      <vt:variant>
        <vt:i4>0</vt:i4>
      </vt:variant>
      <vt:variant>
        <vt:i4>5</vt:i4>
      </vt:variant>
      <vt:variant>
        <vt:lpwstr/>
      </vt:variant>
      <vt:variant>
        <vt:lpwstr>_Toc328396890</vt:lpwstr>
      </vt:variant>
      <vt:variant>
        <vt:i4>1572922</vt:i4>
      </vt:variant>
      <vt:variant>
        <vt:i4>32</vt:i4>
      </vt:variant>
      <vt:variant>
        <vt:i4>0</vt:i4>
      </vt:variant>
      <vt:variant>
        <vt:i4>5</vt:i4>
      </vt:variant>
      <vt:variant>
        <vt:lpwstr/>
      </vt:variant>
      <vt:variant>
        <vt:lpwstr>_Toc328396889</vt:lpwstr>
      </vt:variant>
      <vt:variant>
        <vt:i4>1572922</vt:i4>
      </vt:variant>
      <vt:variant>
        <vt:i4>26</vt:i4>
      </vt:variant>
      <vt:variant>
        <vt:i4>0</vt:i4>
      </vt:variant>
      <vt:variant>
        <vt:i4>5</vt:i4>
      </vt:variant>
      <vt:variant>
        <vt:lpwstr/>
      </vt:variant>
      <vt:variant>
        <vt:lpwstr>_Toc328396888</vt:lpwstr>
      </vt:variant>
      <vt:variant>
        <vt:i4>1572922</vt:i4>
      </vt:variant>
      <vt:variant>
        <vt:i4>20</vt:i4>
      </vt:variant>
      <vt:variant>
        <vt:i4>0</vt:i4>
      </vt:variant>
      <vt:variant>
        <vt:i4>5</vt:i4>
      </vt:variant>
      <vt:variant>
        <vt:lpwstr/>
      </vt:variant>
      <vt:variant>
        <vt:lpwstr>_Toc328396887</vt:lpwstr>
      </vt:variant>
      <vt:variant>
        <vt:i4>1572922</vt:i4>
      </vt:variant>
      <vt:variant>
        <vt:i4>14</vt:i4>
      </vt:variant>
      <vt:variant>
        <vt:i4>0</vt:i4>
      </vt:variant>
      <vt:variant>
        <vt:i4>5</vt:i4>
      </vt:variant>
      <vt:variant>
        <vt:lpwstr/>
      </vt:variant>
      <vt:variant>
        <vt:lpwstr>_Toc328396886</vt:lpwstr>
      </vt:variant>
      <vt:variant>
        <vt:i4>1572922</vt:i4>
      </vt:variant>
      <vt:variant>
        <vt:i4>8</vt:i4>
      </vt:variant>
      <vt:variant>
        <vt:i4>0</vt:i4>
      </vt:variant>
      <vt:variant>
        <vt:i4>5</vt:i4>
      </vt:variant>
      <vt:variant>
        <vt:lpwstr/>
      </vt:variant>
      <vt:variant>
        <vt:lpwstr>_Toc328396885</vt:lpwstr>
      </vt:variant>
      <vt:variant>
        <vt:i4>1572922</vt:i4>
      </vt:variant>
      <vt:variant>
        <vt:i4>2</vt:i4>
      </vt:variant>
      <vt:variant>
        <vt:i4>0</vt:i4>
      </vt:variant>
      <vt:variant>
        <vt:i4>5</vt:i4>
      </vt:variant>
      <vt:variant>
        <vt:lpwstr/>
      </vt:variant>
      <vt:variant>
        <vt:lpwstr>_Toc328396884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Review Board</dc:title>
  <dc:creator>girling</dc:creator>
  <cp:lastModifiedBy>Kappel, Alex (MAG)</cp:lastModifiedBy>
  <cp:revision>2</cp:revision>
  <cp:lastPrinted>2021-03-04T14:14:00Z</cp:lastPrinted>
  <dcterms:created xsi:type="dcterms:W3CDTF">2021-06-29T17:11:00Z</dcterms:created>
  <dcterms:modified xsi:type="dcterms:W3CDTF">2021-06-29T17:11:00Z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Alex.Kappel@ontario.ca</vt:lpwstr>
  </property>
  <property fmtid="{D5CDD505-2E9C-101B-9397-08002B2CF9AE}" pid="5" name="MSIP_Label_034a106e-6316-442c-ad35-738afd673d2b_SetDate">
    <vt:lpwstr>2019-06-25T15:53:14.3965968Z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Extended_MSFT_Method">
    <vt:lpwstr>Automatic</vt:lpwstr>
  </property>
  <property fmtid="{D5CDD505-2E9C-101B-9397-08002B2CF9AE}" pid="9" name="Sensitivity">
    <vt:lpwstr>OPS - Unclassified Information</vt:lpwstr>
  </property>
  <property fmtid="{D5CDD505-2E9C-101B-9397-08002B2CF9AE}" pid="10" name="ContentTypeId">
    <vt:lpwstr>0x0101007F45FC379EE05D45AF015B96819228FB</vt:lpwstr>
  </property>
</Properties>
</file>